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1335E" w14:textId="6CD07244" w:rsidR="002108F6" w:rsidRPr="008736AF" w:rsidRDefault="00DE521B" w:rsidP="004547B8">
      <w:pPr>
        <w:rPr>
          <w:rFonts w:ascii="Times New Roman" w:hAnsi="Times New Roman"/>
          <w:b/>
          <w:sz w:val="32"/>
          <w:szCs w:val="32"/>
        </w:rPr>
      </w:pPr>
      <w:r w:rsidRPr="008736AF">
        <w:rPr>
          <w:rFonts w:ascii="Times New Roman" w:hAnsi="Times New Roman"/>
          <w:noProof/>
          <w:sz w:val="32"/>
          <w:szCs w:val="32"/>
        </w:rPr>
        <w:drawing>
          <wp:inline distT="0" distB="0" distL="0" distR="0" wp14:anchorId="5063FF4B" wp14:editId="7B32F43B">
            <wp:extent cx="1123950" cy="228600"/>
            <wp:effectExtent l="0" t="0" r="0" b="0"/>
            <wp:docPr id="1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C4934" w14:textId="77777777" w:rsidR="002108F6" w:rsidRPr="008736AF" w:rsidRDefault="002108F6" w:rsidP="007E0810">
      <w:pPr>
        <w:spacing w:line="520" w:lineRule="exact"/>
        <w:jc w:val="center"/>
        <w:rPr>
          <w:rFonts w:ascii="Times New Roman" w:eastAsia="微軟正黑體" w:hAnsi="Times New Roman"/>
          <w:sz w:val="32"/>
          <w:szCs w:val="32"/>
        </w:rPr>
      </w:pPr>
      <w:r w:rsidRPr="008736AF">
        <w:rPr>
          <w:rFonts w:ascii="Times New Roman" w:eastAsia="微軟正黑體" w:hAnsi="Times New Roman"/>
          <w:b/>
          <w:bCs/>
          <w:sz w:val="32"/>
          <w:szCs w:val="32"/>
        </w:rPr>
        <w:t>國家發展委員會</w:t>
      </w:r>
      <w:r w:rsidRPr="008736AF">
        <w:rPr>
          <w:rFonts w:ascii="Times New Roman" w:eastAsia="微軟正黑體" w:hAnsi="Times New Roman"/>
          <w:b/>
          <w:bCs/>
          <w:sz w:val="32"/>
          <w:szCs w:val="32"/>
        </w:rPr>
        <w:t xml:space="preserve"> </w:t>
      </w:r>
      <w:r w:rsidRPr="008736AF">
        <w:rPr>
          <w:rFonts w:ascii="Times New Roman" w:eastAsia="微軟正黑體" w:hAnsi="Times New Roman"/>
          <w:b/>
          <w:bCs/>
          <w:sz w:val="32"/>
          <w:szCs w:val="32"/>
        </w:rPr>
        <w:t>新聞稿</w:t>
      </w:r>
    </w:p>
    <w:p w14:paraId="2A01489A" w14:textId="0140B2DF" w:rsidR="00B634F8" w:rsidRDefault="004932EC" w:rsidP="00C9755C">
      <w:pPr>
        <w:spacing w:beforeLines="50" w:before="180" w:afterLines="50" w:after="180" w:line="480" w:lineRule="exact"/>
        <w:jc w:val="center"/>
        <w:rPr>
          <w:rFonts w:ascii="Times New Roman" w:eastAsia="微軟正黑體" w:hAnsi="Times New Roman"/>
          <w:b/>
          <w:bCs/>
          <w:kern w:val="0"/>
          <w:sz w:val="36"/>
          <w:szCs w:val="36"/>
        </w:rPr>
      </w:pPr>
      <w:r w:rsidRPr="004932EC">
        <w:rPr>
          <w:rFonts w:ascii="Times New Roman" w:eastAsia="微軟正黑體" w:hAnsi="Times New Roman" w:hint="eastAsia"/>
          <w:b/>
          <w:bCs/>
          <w:kern w:val="0"/>
          <w:sz w:val="36"/>
          <w:szCs w:val="36"/>
        </w:rPr>
        <w:t>兆元投資台灣</w:t>
      </w:r>
      <w:r w:rsidRPr="004932EC">
        <w:rPr>
          <w:rFonts w:ascii="Times New Roman" w:eastAsia="微軟正黑體" w:hAnsi="Times New Roman" w:hint="eastAsia"/>
          <w:b/>
          <w:bCs/>
          <w:kern w:val="0"/>
          <w:sz w:val="36"/>
          <w:szCs w:val="36"/>
        </w:rPr>
        <w:t xml:space="preserve"> </w:t>
      </w:r>
      <w:r w:rsidRPr="004932EC">
        <w:rPr>
          <w:rFonts w:ascii="Times New Roman" w:eastAsia="微軟正黑體" w:hAnsi="Times New Roman" w:hint="eastAsia"/>
          <w:b/>
          <w:bCs/>
          <w:kern w:val="0"/>
          <w:sz w:val="36"/>
          <w:szCs w:val="36"/>
        </w:rPr>
        <w:t>公私協力推進數位發展動能</w:t>
      </w:r>
    </w:p>
    <w:p w14:paraId="0E4B0754" w14:textId="31AA7F31" w:rsidR="001967A3" w:rsidRPr="008736AF" w:rsidRDefault="002108F6" w:rsidP="00F5231E">
      <w:pPr>
        <w:spacing w:line="480" w:lineRule="exact"/>
        <w:ind w:right="84"/>
        <w:rPr>
          <w:rFonts w:ascii="Times New Roman" w:eastAsia="微軟正黑體" w:hAnsi="Times New Roman"/>
          <w:bCs/>
          <w:kern w:val="0"/>
          <w:sz w:val="28"/>
          <w:szCs w:val="28"/>
        </w:rPr>
      </w:pPr>
      <w:r w:rsidRPr="008736AF">
        <w:rPr>
          <w:rFonts w:ascii="Times New Roman" w:eastAsia="微軟正黑體" w:hAnsi="Times New Roman"/>
          <w:bCs/>
          <w:kern w:val="0"/>
          <w:sz w:val="28"/>
          <w:szCs w:val="28"/>
        </w:rPr>
        <w:t>發布日期：</w:t>
      </w:r>
      <w:r w:rsidRPr="008736AF">
        <w:rPr>
          <w:rFonts w:ascii="Times New Roman" w:eastAsia="微軟正黑體" w:hAnsi="Times New Roman"/>
          <w:bCs/>
          <w:kern w:val="0"/>
          <w:sz w:val="28"/>
          <w:szCs w:val="28"/>
        </w:rPr>
        <w:t>11</w:t>
      </w:r>
      <w:r w:rsidR="00B77BAA" w:rsidRPr="008736AF">
        <w:rPr>
          <w:rFonts w:ascii="Times New Roman" w:eastAsia="微軟正黑體" w:hAnsi="Times New Roman"/>
          <w:bCs/>
          <w:kern w:val="0"/>
          <w:sz w:val="28"/>
          <w:szCs w:val="28"/>
        </w:rPr>
        <w:t>5</w:t>
      </w:r>
      <w:r w:rsidRPr="008736AF">
        <w:rPr>
          <w:rFonts w:ascii="Times New Roman" w:eastAsia="微軟正黑體" w:hAnsi="Times New Roman"/>
          <w:bCs/>
          <w:kern w:val="0"/>
          <w:sz w:val="28"/>
          <w:szCs w:val="28"/>
        </w:rPr>
        <w:t>年</w:t>
      </w:r>
      <w:r w:rsidR="000105D1">
        <w:rPr>
          <w:rFonts w:ascii="Times New Roman" w:eastAsia="微軟正黑體" w:hAnsi="Times New Roman"/>
          <w:bCs/>
          <w:kern w:val="0"/>
          <w:sz w:val="28"/>
          <w:szCs w:val="28"/>
        </w:rPr>
        <w:t>9</w:t>
      </w:r>
      <w:r w:rsidR="001967A3" w:rsidRPr="008736AF">
        <w:rPr>
          <w:rFonts w:ascii="Times New Roman" w:eastAsia="微軟正黑體" w:hAnsi="Times New Roman"/>
          <w:bCs/>
          <w:kern w:val="0"/>
          <w:sz w:val="28"/>
          <w:szCs w:val="28"/>
        </w:rPr>
        <w:t>月</w:t>
      </w:r>
      <w:r w:rsidR="00631EB4">
        <w:rPr>
          <w:rFonts w:ascii="Times New Roman" w:eastAsia="微軟正黑體" w:hAnsi="Times New Roman" w:hint="eastAsia"/>
          <w:bCs/>
          <w:kern w:val="0"/>
          <w:sz w:val="28"/>
          <w:szCs w:val="28"/>
        </w:rPr>
        <w:t>1</w:t>
      </w:r>
      <w:r w:rsidR="00A641B0">
        <w:rPr>
          <w:rFonts w:ascii="Times New Roman" w:eastAsia="微軟正黑體" w:hAnsi="Times New Roman" w:hint="eastAsia"/>
          <w:bCs/>
          <w:kern w:val="0"/>
          <w:sz w:val="28"/>
          <w:szCs w:val="28"/>
        </w:rPr>
        <w:t>0</w:t>
      </w:r>
      <w:r w:rsidR="001967A3" w:rsidRPr="008736AF">
        <w:rPr>
          <w:rFonts w:ascii="Times New Roman" w:eastAsia="微軟正黑體" w:hAnsi="Times New Roman"/>
          <w:bCs/>
          <w:kern w:val="0"/>
          <w:sz w:val="28"/>
          <w:szCs w:val="28"/>
        </w:rPr>
        <w:t>日</w:t>
      </w:r>
    </w:p>
    <w:p w14:paraId="6F64CAA6" w14:textId="77777777" w:rsidR="002108F6" w:rsidRPr="008736AF" w:rsidRDefault="002108F6" w:rsidP="00F5231E">
      <w:pPr>
        <w:spacing w:line="480" w:lineRule="exact"/>
        <w:ind w:right="84"/>
        <w:rPr>
          <w:rFonts w:ascii="Times New Roman" w:eastAsia="微軟正黑體" w:hAnsi="Times New Roman"/>
          <w:bCs/>
          <w:kern w:val="0"/>
          <w:sz w:val="28"/>
          <w:szCs w:val="28"/>
        </w:rPr>
      </w:pPr>
      <w:r w:rsidRPr="008736AF">
        <w:rPr>
          <w:rFonts w:ascii="Times New Roman" w:eastAsia="微軟正黑體" w:hAnsi="Times New Roman"/>
          <w:bCs/>
          <w:kern w:val="0"/>
          <w:sz w:val="28"/>
          <w:szCs w:val="28"/>
        </w:rPr>
        <w:t>發布單位：</w:t>
      </w:r>
      <w:r w:rsidR="00C705E0" w:rsidRPr="008736AF">
        <w:rPr>
          <w:rFonts w:ascii="Times New Roman" w:eastAsia="微軟正黑體" w:hAnsi="Times New Roman"/>
          <w:bCs/>
          <w:kern w:val="0"/>
          <w:sz w:val="28"/>
          <w:szCs w:val="28"/>
        </w:rPr>
        <w:t>經濟發展</w:t>
      </w:r>
      <w:r w:rsidRPr="008736AF">
        <w:rPr>
          <w:rFonts w:ascii="Times New Roman" w:eastAsia="微軟正黑體" w:hAnsi="Times New Roman"/>
          <w:bCs/>
          <w:kern w:val="0"/>
          <w:sz w:val="28"/>
          <w:szCs w:val="28"/>
        </w:rPr>
        <w:t>處</w:t>
      </w:r>
    </w:p>
    <w:p w14:paraId="31E3AF35" w14:textId="69597109" w:rsidR="00C37916" w:rsidRPr="00C37916" w:rsidRDefault="00C37916" w:rsidP="00DC23F9">
      <w:pPr>
        <w:pStyle w:val="k02"/>
        <w:numPr>
          <w:ilvl w:val="0"/>
          <w:numId w:val="13"/>
        </w:numPr>
        <w:tabs>
          <w:tab w:val="clear" w:pos="960"/>
          <w:tab w:val="left" w:pos="680"/>
        </w:tabs>
        <w:spacing w:beforeLines="50" w:before="180" w:afterLines="50" w:after="180" w:line="540" w:lineRule="exact"/>
        <w:ind w:left="709" w:hanging="709"/>
        <w:textAlignment w:val="auto"/>
        <w:rPr>
          <w:rFonts w:eastAsia="微軟正黑體"/>
          <w:b/>
          <w:bCs/>
          <w:sz w:val="32"/>
          <w:szCs w:val="32"/>
        </w:rPr>
      </w:pPr>
      <w:r>
        <w:rPr>
          <w:rFonts w:eastAsia="微軟正黑體" w:hint="eastAsia"/>
          <w:b/>
          <w:bCs/>
          <w:sz w:val="32"/>
          <w:szCs w:val="32"/>
        </w:rPr>
        <w:t>促參機制</w:t>
      </w:r>
      <w:r w:rsidRPr="00C37916">
        <w:rPr>
          <w:rFonts w:eastAsia="微軟正黑體" w:hint="eastAsia"/>
          <w:b/>
          <w:bCs/>
          <w:sz w:val="32"/>
          <w:szCs w:val="32"/>
        </w:rPr>
        <w:t>創新</w:t>
      </w:r>
      <w:r>
        <w:rPr>
          <w:rFonts w:eastAsia="微軟正黑體" w:hint="eastAsia"/>
          <w:b/>
          <w:bCs/>
          <w:sz w:val="32"/>
          <w:szCs w:val="32"/>
        </w:rPr>
        <w:t>及法規調適鬆綁，優化民間參與國家建設誘因，創造經濟成長新活水</w:t>
      </w:r>
    </w:p>
    <w:p w14:paraId="63847D74" w14:textId="77777777" w:rsidR="00E33266" w:rsidRDefault="00C333F4" w:rsidP="00CF78F6">
      <w:pPr>
        <w:pStyle w:val="k02"/>
        <w:tabs>
          <w:tab w:val="left" w:pos="680"/>
        </w:tabs>
        <w:spacing w:beforeLines="50" w:before="180" w:afterLines="50" w:after="180" w:line="540" w:lineRule="exact"/>
        <w:ind w:firstLineChars="200" w:firstLine="640"/>
        <w:rPr>
          <w:rFonts w:eastAsia="微軟正黑體"/>
          <w:sz w:val="32"/>
          <w:szCs w:val="32"/>
        </w:rPr>
      </w:pPr>
      <w:r>
        <w:rPr>
          <w:rFonts w:eastAsia="微軟正黑體" w:hint="eastAsia"/>
          <w:sz w:val="32"/>
          <w:szCs w:val="32"/>
        </w:rPr>
        <w:t>財政部</w:t>
      </w:r>
      <w:r w:rsidR="00F43D16">
        <w:rPr>
          <w:rFonts w:eastAsia="微軟正黑體" w:hint="eastAsia"/>
          <w:sz w:val="32"/>
          <w:szCs w:val="32"/>
        </w:rPr>
        <w:t>、</w:t>
      </w:r>
      <w:r>
        <w:rPr>
          <w:rFonts w:eastAsia="微軟正黑體" w:hint="eastAsia"/>
          <w:sz w:val="32"/>
          <w:szCs w:val="32"/>
        </w:rPr>
        <w:t>金管會</w:t>
      </w:r>
      <w:r w:rsidR="00F43D16">
        <w:rPr>
          <w:rFonts w:eastAsia="微軟正黑體" w:hint="eastAsia"/>
          <w:sz w:val="32"/>
          <w:szCs w:val="32"/>
        </w:rPr>
        <w:t>及本會</w:t>
      </w:r>
      <w:r>
        <w:rPr>
          <w:rFonts w:eastAsia="微軟正黑體" w:hint="eastAsia"/>
          <w:sz w:val="32"/>
          <w:szCs w:val="32"/>
        </w:rPr>
        <w:t>共同推出「兆元投資國家發展方案」</w:t>
      </w:r>
      <w:r w:rsidR="003050D3">
        <w:rPr>
          <w:rFonts w:eastAsia="微軟正黑體" w:hint="eastAsia"/>
          <w:sz w:val="32"/>
          <w:szCs w:val="32"/>
        </w:rPr>
        <w:t>(</w:t>
      </w:r>
      <w:r w:rsidR="003050D3">
        <w:rPr>
          <w:rFonts w:eastAsia="微軟正黑體" w:hint="eastAsia"/>
          <w:sz w:val="32"/>
          <w:szCs w:val="32"/>
        </w:rPr>
        <w:t>下稱兆元方案</w:t>
      </w:r>
      <w:r w:rsidR="003050D3">
        <w:rPr>
          <w:rFonts w:eastAsia="微軟正黑體" w:hint="eastAsia"/>
          <w:sz w:val="32"/>
          <w:szCs w:val="32"/>
        </w:rPr>
        <w:t>)</w:t>
      </w:r>
      <w:r>
        <w:rPr>
          <w:rFonts w:eastAsia="微軟正黑體" w:hint="eastAsia"/>
          <w:sz w:val="32"/>
          <w:szCs w:val="32"/>
        </w:rPr>
        <w:t>，</w:t>
      </w:r>
      <w:r w:rsidRPr="000105D1">
        <w:rPr>
          <w:rFonts w:eastAsia="微軟正黑體" w:hint="eastAsia"/>
          <w:sz w:val="32"/>
          <w:szCs w:val="32"/>
        </w:rPr>
        <w:t>透過創新促參機制、優化投融資條件及增加公共建設金融商品，</w:t>
      </w:r>
      <w:r>
        <w:rPr>
          <w:rFonts w:eastAsia="微軟正黑體" w:hint="eastAsia"/>
          <w:sz w:val="32"/>
          <w:szCs w:val="32"/>
        </w:rPr>
        <w:t>優化民間資金投入國家建設的</w:t>
      </w:r>
      <w:r w:rsidR="003050D3">
        <w:rPr>
          <w:rFonts w:eastAsia="微軟正黑體" w:hint="eastAsia"/>
          <w:sz w:val="32"/>
          <w:szCs w:val="32"/>
        </w:rPr>
        <w:t>誘因</w:t>
      </w:r>
      <w:r w:rsidR="008750B5">
        <w:rPr>
          <w:rFonts w:eastAsia="微軟正黑體" w:hint="eastAsia"/>
          <w:sz w:val="32"/>
          <w:szCs w:val="32"/>
        </w:rPr>
        <w:t>。</w:t>
      </w:r>
      <w:r w:rsidR="008750B5" w:rsidRPr="008736AF">
        <w:rPr>
          <w:rFonts w:eastAsia="微軟正黑體"/>
          <w:sz w:val="32"/>
          <w:szCs w:val="32"/>
        </w:rPr>
        <w:t>本會運作兆元方案法規調適平臺，協調各部會主動檢視具鬆綁可能之法規，同時透過金融總會廣泛蒐集民間建言。</w:t>
      </w:r>
    </w:p>
    <w:p w14:paraId="7E14456C" w14:textId="57FEC2D0" w:rsidR="008750B5" w:rsidRDefault="008750B5" w:rsidP="00CF78F6">
      <w:pPr>
        <w:pStyle w:val="k02"/>
        <w:tabs>
          <w:tab w:val="left" w:pos="680"/>
        </w:tabs>
        <w:spacing w:beforeLines="50" w:before="180" w:afterLines="50" w:after="180" w:line="540" w:lineRule="exact"/>
        <w:ind w:firstLineChars="200" w:firstLine="640"/>
        <w:rPr>
          <w:rFonts w:eastAsia="微軟正黑體"/>
          <w:sz w:val="32"/>
          <w:szCs w:val="32"/>
        </w:rPr>
      </w:pPr>
      <w:r w:rsidRPr="008736AF">
        <w:rPr>
          <w:rFonts w:eastAsia="微軟正黑體"/>
          <w:sz w:val="32"/>
          <w:szCs w:val="32"/>
        </w:rPr>
        <w:t>自兆元方案啟動迄今，已完成</w:t>
      </w:r>
      <w:r>
        <w:rPr>
          <w:rFonts w:eastAsia="微軟正黑體" w:hint="eastAsia"/>
          <w:sz w:val="32"/>
          <w:szCs w:val="32"/>
        </w:rPr>
        <w:t>64</w:t>
      </w:r>
      <w:r w:rsidRPr="008736AF">
        <w:rPr>
          <w:rFonts w:eastAsia="微軟正黑體"/>
          <w:sz w:val="32"/>
          <w:szCs w:val="32"/>
        </w:rPr>
        <w:t>項法規鬆綁</w:t>
      </w:r>
      <w:r>
        <w:rPr>
          <w:rFonts w:eastAsia="微軟正黑體" w:hint="eastAsia"/>
          <w:sz w:val="32"/>
          <w:szCs w:val="32"/>
        </w:rPr>
        <w:t>，以拓案源、增誘因、賦彈性三</w:t>
      </w:r>
      <w:r w:rsidR="000A6E4F">
        <w:rPr>
          <w:rFonts w:eastAsia="微軟正黑體" w:hint="eastAsia"/>
          <w:sz w:val="32"/>
          <w:szCs w:val="32"/>
        </w:rPr>
        <w:t>大策略</w:t>
      </w:r>
      <w:r>
        <w:rPr>
          <w:rFonts w:eastAsia="微軟正黑體" w:hint="eastAsia"/>
          <w:sz w:val="32"/>
          <w:szCs w:val="32"/>
        </w:rPr>
        <w:t>主軸優化</w:t>
      </w:r>
      <w:r w:rsidR="006515D5">
        <w:rPr>
          <w:rFonts w:eastAsia="微軟正黑體" w:hint="eastAsia"/>
          <w:sz w:val="32"/>
          <w:szCs w:val="32"/>
        </w:rPr>
        <w:t>民間</w:t>
      </w:r>
      <w:r w:rsidR="006515D5" w:rsidRPr="008750B5">
        <w:rPr>
          <w:rFonts w:eastAsia="微軟正黑體" w:hint="eastAsia"/>
          <w:sz w:val="32"/>
          <w:szCs w:val="32"/>
        </w:rPr>
        <w:t>資金</w:t>
      </w:r>
      <w:r w:rsidR="000A6E4F">
        <w:rPr>
          <w:rFonts w:eastAsia="微軟正黑體" w:hint="eastAsia"/>
          <w:sz w:val="32"/>
          <w:szCs w:val="32"/>
        </w:rPr>
        <w:t>參與國家建設的</w:t>
      </w:r>
      <w:r>
        <w:rPr>
          <w:rFonts w:eastAsia="微軟正黑體" w:hint="eastAsia"/>
          <w:sz w:val="32"/>
          <w:szCs w:val="32"/>
        </w:rPr>
        <w:t>投融資條件。</w:t>
      </w:r>
      <w:r w:rsidRPr="000105D1">
        <w:rPr>
          <w:rFonts w:eastAsia="微軟正黑體" w:hint="eastAsia"/>
          <w:sz w:val="32"/>
          <w:szCs w:val="32"/>
        </w:rPr>
        <w:t xml:space="preserve">114 </w:t>
      </w:r>
      <w:r w:rsidRPr="000105D1">
        <w:rPr>
          <w:rFonts w:eastAsia="微軟正黑體" w:hint="eastAsia"/>
          <w:sz w:val="32"/>
          <w:szCs w:val="32"/>
        </w:rPr>
        <w:t>年民間參與公共建設簽約金額突破</w:t>
      </w:r>
      <w:r w:rsidRPr="000105D1">
        <w:rPr>
          <w:rFonts w:eastAsia="微軟正黑體" w:hint="eastAsia"/>
          <w:sz w:val="32"/>
          <w:szCs w:val="32"/>
        </w:rPr>
        <w:t xml:space="preserve"> 3,800 </w:t>
      </w:r>
      <w:r w:rsidRPr="000105D1">
        <w:rPr>
          <w:rFonts w:eastAsia="微軟正黑體" w:hint="eastAsia"/>
          <w:sz w:val="32"/>
          <w:szCs w:val="32"/>
        </w:rPr>
        <w:t>億元、永續發展債券發行規模達</w:t>
      </w:r>
      <w:r w:rsidRPr="000105D1">
        <w:rPr>
          <w:rFonts w:eastAsia="微軟正黑體" w:hint="eastAsia"/>
          <w:sz w:val="32"/>
          <w:szCs w:val="32"/>
        </w:rPr>
        <w:t xml:space="preserve"> 2,090 </w:t>
      </w:r>
      <w:r w:rsidRPr="000105D1">
        <w:rPr>
          <w:rFonts w:eastAsia="微軟正黑體" w:hint="eastAsia"/>
          <w:sz w:val="32"/>
          <w:szCs w:val="32"/>
        </w:rPr>
        <w:t>億元，雙雙創下歷史新高</w:t>
      </w:r>
      <w:r>
        <w:rPr>
          <w:rFonts w:eastAsia="微軟正黑體" w:hint="eastAsia"/>
          <w:sz w:val="32"/>
          <w:szCs w:val="32"/>
        </w:rPr>
        <w:t>。</w:t>
      </w:r>
      <w:r w:rsidRPr="005829D0">
        <w:rPr>
          <w:rFonts w:eastAsia="微軟正黑體" w:hint="eastAsia"/>
          <w:sz w:val="32"/>
          <w:szCs w:val="32"/>
        </w:rPr>
        <w:t>本</w:t>
      </w:r>
      <w:r w:rsidRPr="005829D0">
        <w:rPr>
          <w:rFonts w:eastAsia="微軟正黑體" w:hint="eastAsia"/>
          <w:sz w:val="32"/>
          <w:szCs w:val="32"/>
        </w:rPr>
        <w:t>(115)</w:t>
      </w:r>
      <w:r w:rsidRPr="005829D0">
        <w:rPr>
          <w:rFonts w:eastAsia="微軟正黑體" w:hint="eastAsia"/>
          <w:sz w:val="32"/>
          <w:szCs w:val="32"/>
        </w:rPr>
        <w:t>年截至</w:t>
      </w:r>
      <w:r w:rsidR="000A44C3">
        <w:rPr>
          <w:rFonts w:eastAsia="微軟正黑體"/>
          <w:sz w:val="32"/>
          <w:szCs w:val="32"/>
        </w:rPr>
        <w:t>8</w:t>
      </w:r>
      <w:r w:rsidRPr="005829D0">
        <w:rPr>
          <w:rFonts w:eastAsia="微軟正黑體" w:hint="eastAsia"/>
          <w:sz w:val="32"/>
          <w:szCs w:val="32"/>
        </w:rPr>
        <w:t>月底，民間參與公共建設案已簽約</w:t>
      </w:r>
      <w:r w:rsidR="000A44C3">
        <w:rPr>
          <w:rFonts w:eastAsia="微軟正黑體"/>
          <w:sz w:val="32"/>
          <w:szCs w:val="32"/>
        </w:rPr>
        <w:t>84</w:t>
      </w:r>
      <w:r w:rsidRPr="005829D0">
        <w:rPr>
          <w:rFonts w:eastAsia="微軟正黑體" w:hint="eastAsia"/>
          <w:sz w:val="32"/>
          <w:szCs w:val="32"/>
        </w:rPr>
        <w:t>件，投資金額約</w:t>
      </w:r>
      <w:r w:rsidRPr="005829D0">
        <w:rPr>
          <w:rFonts w:eastAsia="微軟正黑體" w:hint="eastAsia"/>
          <w:sz w:val="32"/>
          <w:szCs w:val="32"/>
        </w:rPr>
        <w:t>1,1</w:t>
      </w:r>
      <w:r w:rsidR="0004678D">
        <w:rPr>
          <w:rFonts w:eastAsia="微軟正黑體"/>
          <w:sz w:val="32"/>
          <w:szCs w:val="32"/>
        </w:rPr>
        <w:t>53</w:t>
      </w:r>
      <w:r w:rsidRPr="005829D0">
        <w:rPr>
          <w:rFonts w:eastAsia="微軟正黑體" w:hint="eastAsia"/>
          <w:sz w:val="32"/>
          <w:szCs w:val="32"/>
        </w:rPr>
        <w:t>億元，發行永續發展債券規模達</w:t>
      </w:r>
      <w:r w:rsidR="0004678D">
        <w:rPr>
          <w:rFonts w:eastAsia="微軟正黑體"/>
          <w:sz w:val="32"/>
          <w:szCs w:val="32"/>
        </w:rPr>
        <w:t>914</w:t>
      </w:r>
      <w:r w:rsidRPr="005829D0">
        <w:rPr>
          <w:rFonts w:eastAsia="微軟正黑體" w:hint="eastAsia"/>
          <w:sz w:val="32"/>
          <w:szCs w:val="32"/>
        </w:rPr>
        <w:t>億元</w:t>
      </w:r>
      <w:r>
        <w:rPr>
          <w:rFonts w:eastAsia="微軟正黑體" w:hint="eastAsia"/>
          <w:sz w:val="32"/>
          <w:szCs w:val="32"/>
        </w:rPr>
        <w:t>，成效卓著。</w:t>
      </w:r>
    </w:p>
    <w:p w14:paraId="1C3E03A5" w14:textId="4CC53CA1" w:rsidR="00C37916" w:rsidRPr="00C37916" w:rsidRDefault="00C37916" w:rsidP="00C37916">
      <w:pPr>
        <w:pStyle w:val="k02"/>
        <w:numPr>
          <w:ilvl w:val="0"/>
          <w:numId w:val="13"/>
        </w:numPr>
        <w:tabs>
          <w:tab w:val="clear" w:pos="960"/>
          <w:tab w:val="left" w:pos="680"/>
        </w:tabs>
        <w:spacing w:beforeLines="50" w:before="180" w:afterLines="50" w:after="180" w:line="540" w:lineRule="exact"/>
        <w:ind w:left="709" w:hanging="709"/>
        <w:textAlignment w:val="auto"/>
        <w:rPr>
          <w:rFonts w:eastAsia="微軟正黑體"/>
          <w:b/>
          <w:bCs/>
          <w:sz w:val="32"/>
          <w:szCs w:val="32"/>
        </w:rPr>
      </w:pPr>
      <w:r w:rsidRPr="00C37916">
        <w:rPr>
          <w:rFonts w:eastAsia="微軟正黑體" w:hint="eastAsia"/>
          <w:b/>
          <w:bCs/>
          <w:sz w:val="32"/>
          <w:szCs w:val="32"/>
        </w:rPr>
        <w:t>引導民間資金投資策略性產業，成功打造</w:t>
      </w:r>
      <w:r w:rsidRPr="00C37916">
        <w:rPr>
          <w:rFonts w:eastAsia="微軟正黑體" w:hint="eastAsia"/>
          <w:b/>
          <w:bCs/>
          <w:sz w:val="32"/>
          <w:szCs w:val="32"/>
        </w:rPr>
        <w:t>AI</w:t>
      </w:r>
      <w:r w:rsidRPr="00C37916">
        <w:rPr>
          <w:rFonts w:eastAsia="微軟正黑體" w:hint="eastAsia"/>
          <w:b/>
          <w:bCs/>
          <w:sz w:val="32"/>
          <w:szCs w:val="32"/>
        </w:rPr>
        <w:t>算力中心之公私協力</w:t>
      </w:r>
      <w:r w:rsidR="005B5B23">
        <w:rPr>
          <w:rFonts w:eastAsia="微軟正黑體" w:hint="eastAsia"/>
          <w:b/>
          <w:bCs/>
          <w:sz w:val="32"/>
          <w:szCs w:val="32"/>
        </w:rPr>
        <w:t>創</w:t>
      </w:r>
      <w:r w:rsidRPr="00C37916">
        <w:rPr>
          <w:rFonts w:eastAsia="微軟正黑體" w:hint="eastAsia"/>
          <w:b/>
          <w:bCs/>
          <w:sz w:val="32"/>
          <w:szCs w:val="32"/>
        </w:rPr>
        <w:t>新模式</w:t>
      </w:r>
    </w:p>
    <w:p w14:paraId="289DDE97" w14:textId="77777777" w:rsidR="00E33266" w:rsidRDefault="008750B5" w:rsidP="003050D3">
      <w:pPr>
        <w:pStyle w:val="k02"/>
        <w:tabs>
          <w:tab w:val="left" w:pos="680"/>
        </w:tabs>
        <w:spacing w:beforeLines="50" w:before="180" w:afterLines="50" w:after="180" w:line="540" w:lineRule="exact"/>
        <w:ind w:firstLineChars="200" w:firstLine="640"/>
        <w:rPr>
          <w:rFonts w:eastAsia="微軟正黑體"/>
          <w:sz w:val="32"/>
          <w:szCs w:val="32"/>
        </w:rPr>
      </w:pPr>
      <w:r w:rsidRPr="000105D1">
        <w:rPr>
          <w:rFonts w:eastAsia="微軟正黑體" w:hint="eastAsia"/>
          <w:sz w:val="32"/>
          <w:szCs w:val="32"/>
        </w:rPr>
        <w:t>面對</w:t>
      </w:r>
      <w:r>
        <w:rPr>
          <w:rFonts w:eastAsia="微軟正黑體" w:hint="eastAsia"/>
          <w:sz w:val="32"/>
          <w:szCs w:val="32"/>
        </w:rPr>
        <w:t>全球</w:t>
      </w:r>
      <w:r>
        <w:rPr>
          <w:rFonts w:eastAsia="微軟正黑體" w:hint="eastAsia"/>
          <w:sz w:val="32"/>
          <w:szCs w:val="32"/>
        </w:rPr>
        <w:t>AI</w:t>
      </w:r>
      <w:r>
        <w:rPr>
          <w:rFonts w:eastAsia="微軟正黑體" w:hint="eastAsia"/>
          <w:sz w:val="32"/>
          <w:szCs w:val="32"/>
        </w:rPr>
        <w:t>國力競賽、淨零轉型趨勢深化，政府積極推展五大信賴產業、</w:t>
      </w:r>
      <w:r>
        <w:rPr>
          <w:rFonts w:eastAsia="微軟正黑體"/>
          <w:sz w:val="32"/>
          <w:szCs w:val="32"/>
        </w:rPr>
        <w:t>AI</w:t>
      </w:r>
      <w:r>
        <w:rPr>
          <w:rFonts w:eastAsia="微軟正黑體" w:hint="eastAsia"/>
          <w:sz w:val="32"/>
          <w:szCs w:val="32"/>
        </w:rPr>
        <w:t>新十大建設等重要政策，力求維持國際競爭優勢，引導民間參與將是成功關鍵。</w:t>
      </w:r>
      <w:r w:rsidR="003050D3">
        <w:rPr>
          <w:rFonts w:eastAsia="微軟正黑體" w:hint="eastAsia"/>
          <w:sz w:val="32"/>
          <w:szCs w:val="32"/>
        </w:rPr>
        <w:t>兆元方案</w:t>
      </w:r>
      <w:r w:rsidR="003C281B">
        <w:rPr>
          <w:rFonts w:eastAsia="微軟正黑體" w:hint="eastAsia"/>
          <w:sz w:val="32"/>
          <w:szCs w:val="32"/>
        </w:rPr>
        <w:t>已</w:t>
      </w:r>
      <w:r w:rsidR="003050D3">
        <w:rPr>
          <w:rFonts w:eastAsia="微軟正黑體" w:hint="eastAsia"/>
          <w:sz w:val="32"/>
          <w:szCs w:val="32"/>
        </w:rPr>
        <w:t>針對</w:t>
      </w:r>
      <w:r w:rsidR="00C333F4">
        <w:rPr>
          <w:rFonts w:eastAsia="微軟正黑體" w:hint="eastAsia"/>
          <w:sz w:val="32"/>
          <w:szCs w:val="32"/>
        </w:rPr>
        <w:t>數位建設</w:t>
      </w:r>
      <w:r w:rsidR="003050D3">
        <w:rPr>
          <w:rFonts w:eastAsia="微軟正黑體" w:hint="eastAsia"/>
          <w:sz w:val="32"/>
          <w:szCs w:val="32"/>
        </w:rPr>
        <w:lastRenderedPageBreak/>
        <w:t>成立</w:t>
      </w:r>
      <w:r w:rsidR="003C281B">
        <w:rPr>
          <w:rFonts w:eastAsia="微軟正黑體" w:hint="eastAsia"/>
          <w:sz w:val="32"/>
          <w:szCs w:val="32"/>
        </w:rPr>
        <w:t>專案</w:t>
      </w:r>
      <w:r w:rsidR="00C333F4">
        <w:rPr>
          <w:rFonts w:eastAsia="微軟正黑體" w:hint="eastAsia"/>
          <w:sz w:val="32"/>
          <w:szCs w:val="32"/>
        </w:rPr>
        <w:t>小組</w:t>
      </w:r>
      <w:r w:rsidR="003C281B">
        <w:rPr>
          <w:rFonts w:eastAsia="微軟正黑體" w:hint="eastAsia"/>
          <w:sz w:val="32"/>
          <w:szCs w:val="32"/>
        </w:rPr>
        <w:t>積極</w:t>
      </w:r>
      <w:r w:rsidR="00C333F4">
        <w:rPr>
          <w:rFonts w:eastAsia="微軟正黑體" w:hint="eastAsia"/>
          <w:sz w:val="32"/>
          <w:szCs w:val="32"/>
        </w:rPr>
        <w:t>推動，</w:t>
      </w:r>
      <w:r w:rsidR="003C281B">
        <w:rPr>
          <w:rFonts w:eastAsia="微軟正黑體" w:hint="eastAsia"/>
          <w:sz w:val="32"/>
          <w:szCs w:val="32"/>
        </w:rPr>
        <w:t>藉由</w:t>
      </w:r>
      <w:r w:rsidR="008C5870">
        <w:rPr>
          <w:rFonts w:eastAsia="微軟正黑體" w:hint="eastAsia"/>
          <w:sz w:val="32"/>
          <w:szCs w:val="32"/>
        </w:rPr>
        <w:t>數位發展部</w:t>
      </w:r>
      <w:r w:rsidR="00C333F4">
        <w:rPr>
          <w:rFonts w:eastAsia="微軟正黑體" w:hint="eastAsia"/>
          <w:sz w:val="32"/>
          <w:szCs w:val="32"/>
        </w:rPr>
        <w:t>主動函釋具公共建設屬性之</w:t>
      </w:r>
      <w:r w:rsidR="00C333F4">
        <w:rPr>
          <w:rFonts w:eastAsia="微軟正黑體" w:hint="eastAsia"/>
          <w:sz w:val="32"/>
          <w:szCs w:val="32"/>
        </w:rPr>
        <w:t>AI</w:t>
      </w:r>
      <w:r w:rsidR="00C333F4">
        <w:rPr>
          <w:rFonts w:eastAsia="微軟正黑體" w:hint="eastAsia"/>
          <w:sz w:val="32"/>
          <w:szCs w:val="32"/>
        </w:rPr>
        <w:t>算力中心</w:t>
      </w:r>
      <w:r w:rsidR="008C5870">
        <w:rPr>
          <w:rFonts w:eastAsia="微軟正黑體" w:hint="eastAsia"/>
          <w:sz w:val="32"/>
          <w:szCs w:val="32"/>
        </w:rPr>
        <w:t>及相關服務</w:t>
      </w:r>
      <w:r w:rsidR="00CF5B94">
        <w:rPr>
          <w:rFonts w:eastAsia="微軟正黑體" w:hint="eastAsia"/>
          <w:sz w:val="32"/>
          <w:szCs w:val="32"/>
        </w:rPr>
        <w:t>，</w:t>
      </w:r>
      <w:r w:rsidR="003050D3">
        <w:rPr>
          <w:rFonts w:eastAsia="微軟正黑體" w:hint="eastAsia"/>
          <w:sz w:val="32"/>
          <w:szCs w:val="32"/>
        </w:rPr>
        <w:t>利於民間業者辨識政策需求，</w:t>
      </w:r>
      <w:r w:rsidR="00CF5B94">
        <w:rPr>
          <w:rFonts w:eastAsia="微軟正黑體" w:hint="eastAsia"/>
          <w:sz w:val="32"/>
          <w:szCs w:val="32"/>
        </w:rPr>
        <w:t>促參專案辦公室</w:t>
      </w:r>
      <w:r w:rsidR="00C333F4">
        <w:rPr>
          <w:rFonts w:eastAsia="微軟正黑體" w:hint="eastAsia"/>
          <w:sz w:val="32"/>
          <w:szCs w:val="32"/>
        </w:rPr>
        <w:t>積極媒合民間</w:t>
      </w:r>
      <w:r w:rsidR="003050D3">
        <w:rPr>
          <w:rFonts w:eastAsia="微軟正黑體" w:hint="eastAsia"/>
          <w:sz w:val="32"/>
          <w:szCs w:val="32"/>
        </w:rPr>
        <w:t>業者</w:t>
      </w:r>
      <w:r w:rsidR="00C333F4">
        <w:rPr>
          <w:rFonts w:eastAsia="微軟正黑體" w:hint="eastAsia"/>
          <w:sz w:val="32"/>
          <w:szCs w:val="32"/>
        </w:rPr>
        <w:t>及政府</w:t>
      </w:r>
      <w:r w:rsidR="003050D3">
        <w:rPr>
          <w:rFonts w:eastAsia="微軟正黑體" w:hint="eastAsia"/>
          <w:sz w:val="32"/>
          <w:szCs w:val="32"/>
        </w:rPr>
        <w:t>合作</w:t>
      </w:r>
      <w:r w:rsidR="00C333F4">
        <w:rPr>
          <w:rFonts w:eastAsia="微軟正黑體" w:hint="eastAsia"/>
          <w:sz w:val="32"/>
          <w:szCs w:val="32"/>
        </w:rPr>
        <w:t>辦理促參</w:t>
      </w:r>
      <w:r w:rsidR="008C5870">
        <w:rPr>
          <w:rFonts w:eastAsia="微軟正黑體" w:hint="eastAsia"/>
          <w:sz w:val="32"/>
          <w:szCs w:val="32"/>
        </w:rPr>
        <w:t>，再由財政部將相關標的</w:t>
      </w:r>
      <w:r w:rsidR="00C333F4">
        <w:rPr>
          <w:rFonts w:eastAsia="微軟正黑體" w:hint="eastAsia"/>
          <w:sz w:val="32"/>
          <w:szCs w:val="32"/>
        </w:rPr>
        <w:t>納入重大公共建設範圍</w:t>
      </w:r>
      <w:r w:rsidR="003050D3">
        <w:rPr>
          <w:rFonts w:eastAsia="微軟正黑體" w:hint="eastAsia"/>
          <w:sz w:val="32"/>
          <w:szCs w:val="32"/>
        </w:rPr>
        <w:t>享租稅優惠</w:t>
      </w:r>
      <w:r w:rsidR="003C281B">
        <w:rPr>
          <w:rFonts w:eastAsia="微軟正黑體" w:hint="eastAsia"/>
          <w:sz w:val="32"/>
          <w:szCs w:val="32"/>
        </w:rPr>
        <w:t>，成功推動首例</w:t>
      </w:r>
      <w:r w:rsidR="003C281B">
        <w:rPr>
          <w:rFonts w:eastAsia="微軟正黑體" w:hint="eastAsia"/>
          <w:sz w:val="32"/>
          <w:szCs w:val="32"/>
        </w:rPr>
        <w:t>AI</w:t>
      </w:r>
      <w:r w:rsidR="003C281B">
        <w:rPr>
          <w:rFonts w:eastAsia="微軟正黑體" w:hint="eastAsia"/>
          <w:sz w:val="32"/>
          <w:szCs w:val="32"/>
        </w:rPr>
        <w:t>算力中心公共建設指標促參示範案例，</w:t>
      </w:r>
      <w:bookmarkStart w:id="0" w:name="_Hlk238742642"/>
      <w:r w:rsidR="003C281B">
        <w:rPr>
          <w:rFonts w:eastAsia="微軟正黑體" w:hint="eastAsia"/>
          <w:sz w:val="32"/>
          <w:szCs w:val="32"/>
        </w:rPr>
        <w:t>打造公私協力創新模式</w:t>
      </w:r>
      <w:bookmarkEnd w:id="0"/>
      <w:r w:rsidR="003C281B">
        <w:rPr>
          <w:rFonts w:eastAsia="微軟正黑體" w:hint="eastAsia"/>
          <w:sz w:val="32"/>
          <w:szCs w:val="32"/>
        </w:rPr>
        <w:t>。</w:t>
      </w:r>
    </w:p>
    <w:p w14:paraId="698D443A" w14:textId="2AE3D250" w:rsidR="00713395" w:rsidRPr="00713395" w:rsidRDefault="00AE4F44" w:rsidP="003050D3">
      <w:pPr>
        <w:pStyle w:val="k02"/>
        <w:tabs>
          <w:tab w:val="left" w:pos="680"/>
        </w:tabs>
        <w:spacing w:beforeLines="50" w:before="180" w:afterLines="50" w:after="180" w:line="540" w:lineRule="exact"/>
        <w:ind w:firstLineChars="200" w:firstLine="640"/>
        <w:rPr>
          <w:rFonts w:eastAsia="微軟正黑體"/>
          <w:sz w:val="32"/>
          <w:szCs w:val="32"/>
        </w:rPr>
      </w:pPr>
      <w:r w:rsidRPr="00AE4F44">
        <w:rPr>
          <w:rFonts w:eastAsia="微軟正黑體" w:hint="eastAsia"/>
          <w:sz w:val="32"/>
          <w:szCs w:val="32"/>
        </w:rPr>
        <w:t>數位發展部本年</w:t>
      </w:r>
      <w:r w:rsidRPr="00AE4F44">
        <w:rPr>
          <w:rFonts w:eastAsia="微軟正黑體" w:hint="eastAsia"/>
          <w:sz w:val="32"/>
          <w:szCs w:val="32"/>
        </w:rPr>
        <w:t>4</w:t>
      </w:r>
      <w:r w:rsidRPr="00AE4F44">
        <w:rPr>
          <w:rFonts w:eastAsia="微軟正黑體" w:hint="eastAsia"/>
          <w:sz w:val="32"/>
          <w:szCs w:val="32"/>
        </w:rPr>
        <w:t>月公告徵求民間自行規劃申請參與</w:t>
      </w:r>
      <w:r w:rsidRPr="00AE4F44">
        <w:rPr>
          <w:rFonts w:eastAsia="微軟正黑體" w:hint="eastAsia"/>
          <w:sz w:val="32"/>
          <w:szCs w:val="32"/>
        </w:rPr>
        <w:t>AI</w:t>
      </w:r>
      <w:r w:rsidRPr="00AE4F44">
        <w:rPr>
          <w:rFonts w:eastAsia="微軟正黑體" w:hint="eastAsia"/>
          <w:sz w:val="32"/>
          <w:szCs w:val="32"/>
        </w:rPr>
        <w:t>算力中心</w:t>
      </w:r>
      <w:r w:rsidRPr="00AE4F44">
        <w:rPr>
          <w:rFonts w:eastAsia="微軟正黑體" w:hint="eastAsia"/>
          <w:sz w:val="32"/>
          <w:szCs w:val="32"/>
        </w:rPr>
        <w:t>BOO</w:t>
      </w:r>
      <w:r w:rsidRPr="00AE4F44">
        <w:rPr>
          <w:rFonts w:eastAsia="微軟正黑體" w:hint="eastAsia"/>
          <w:sz w:val="32"/>
          <w:szCs w:val="32"/>
        </w:rPr>
        <w:t>案，首波</w:t>
      </w:r>
      <w:r w:rsidRPr="00AE4F44">
        <w:rPr>
          <w:rFonts w:eastAsia="微軟正黑體" w:hint="eastAsia"/>
          <w:sz w:val="32"/>
          <w:szCs w:val="32"/>
        </w:rPr>
        <w:t>3</w:t>
      </w:r>
      <w:r w:rsidRPr="00AE4F44">
        <w:rPr>
          <w:rFonts w:eastAsia="微軟正黑體" w:hint="eastAsia"/>
          <w:sz w:val="32"/>
          <w:szCs w:val="32"/>
        </w:rPr>
        <w:t>家業者申請，已有</w:t>
      </w:r>
      <w:r w:rsidRPr="00AE4F44">
        <w:rPr>
          <w:rFonts w:eastAsia="微軟正黑體" w:hint="eastAsia"/>
          <w:sz w:val="32"/>
          <w:szCs w:val="32"/>
        </w:rPr>
        <w:t>2</w:t>
      </w:r>
      <w:r w:rsidRPr="00AE4F44">
        <w:rPr>
          <w:rFonts w:eastAsia="微軟正黑體" w:hint="eastAsia"/>
          <w:sz w:val="32"/>
          <w:szCs w:val="32"/>
        </w:rPr>
        <w:t>家通過資格審查並完成公聽會，預計於年底前完成簽約，投資總金額合計約</w:t>
      </w:r>
      <w:r w:rsidR="003C281B">
        <w:rPr>
          <w:rFonts w:eastAsia="微軟正黑體" w:hint="eastAsia"/>
          <w:sz w:val="32"/>
          <w:szCs w:val="32"/>
        </w:rPr>
        <w:t>新臺幣</w:t>
      </w:r>
      <w:r w:rsidRPr="00AE4F44">
        <w:rPr>
          <w:rFonts w:eastAsia="微軟正黑體" w:hint="eastAsia"/>
          <w:sz w:val="32"/>
          <w:szCs w:val="32"/>
        </w:rPr>
        <w:t>430</w:t>
      </w:r>
      <w:r w:rsidRPr="00AE4F44">
        <w:rPr>
          <w:rFonts w:eastAsia="微軟正黑體" w:hint="eastAsia"/>
          <w:sz w:val="32"/>
          <w:szCs w:val="32"/>
        </w:rPr>
        <w:t>億元；</w:t>
      </w:r>
      <w:r w:rsidR="008C5870">
        <w:rPr>
          <w:rFonts w:eastAsia="微軟正黑體" w:hint="eastAsia"/>
          <w:sz w:val="32"/>
          <w:szCs w:val="32"/>
        </w:rPr>
        <w:t>本年</w:t>
      </w:r>
      <w:r w:rsidRPr="00AE4F44">
        <w:rPr>
          <w:rFonts w:eastAsia="微軟正黑體" w:hint="eastAsia"/>
          <w:sz w:val="32"/>
          <w:szCs w:val="32"/>
        </w:rPr>
        <w:t>8</w:t>
      </w:r>
      <w:r w:rsidRPr="00AE4F44">
        <w:rPr>
          <w:rFonts w:eastAsia="微軟正黑體" w:hint="eastAsia"/>
          <w:sz w:val="32"/>
          <w:szCs w:val="32"/>
        </w:rPr>
        <w:t>月啟動第</w:t>
      </w:r>
      <w:r w:rsidRPr="00AE4F44">
        <w:rPr>
          <w:rFonts w:eastAsia="微軟正黑體" w:hint="eastAsia"/>
          <w:sz w:val="32"/>
          <w:szCs w:val="32"/>
        </w:rPr>
        <w:t>2</w:t>
      </w:r>
      <w:r w:rsidRPr="00AE4F44">
        <w:rPr>
          <w:rFonts w:eastAsia="微軟正黑體" w:hint="eastAsia"/>
          <w:sz w:val="32"/>
          <w:szCs w:val="32"/>
        </w:rPr>
        <w:t>波政策公告，</w:t>
      </w:r>
      <w:r>
        <w:rPr>
          <w:rFonts w:eastAsia="微軟正黑體" w:hint="eastAsia"/>
          <w:sz w:val="32"/>
          <w:szCs w:val="32"/>
        </w:rPr>
        <w:t>持續</w:t>
      </w:r>
      <w:r w:rsidR="005B5B23">
        <w:rPr>
          <w:rFonts w:eastAsia="微軟正黑體" w:hint="eastAsia"/>
          <w:sz w:val="32"/>
          <w:szCs w:val="32"/>
        </w:rPr>
        <w:t>拓增數位建設案源，並</w:t>
      </w:r>
      <w:r>
        <w:rPr>
          <w:rFonts w:eastAsia="微軟正黑體" w:hint="eastAsia"/>
          <w:sz w:val="32"/>
          <w:szCs w:val="32"/>
        </w:rPr>
        <w:t>以創新</w:t>
      </w:r>
      <w:r w:rsidR="003C281B">
        <w:rPr>
          <w:rFonts w:eastAsia="微軟正黑體" w:hint="eastAsia"/>
          <w:sz w:val="32"/>
          <w:szCs w:val="32"/>
        </w:rPr>
        <w:t>機制</w:t>
      </w:r>
      <w:r>
        <w:rPr>
          <w:rFonts w:eastAsia="微軟正黑體" w:hint="eastAsia"/>
          <w:sz w:val="32"/>
          <w:szCs w:val="32"/>
        </w:rPr>
        <w:t>引導民間參與</w:t>
      </w:r>
      <w:r w:rsidR="00713395">
        <w:rPr>
          <w:rFonts w:eastAsia="微軟正黑體" w:hint="eastAsia"/>
          <w:sz w:val="32"/>
          <w:szCs w:val="32"/>
        </w:rPr>
        <w:t>。此外，</w:t>
      </w:r>
      <w:r w:rsidR="009F3007" w:rsidRPr="00713395">
        <w:rPr>
          <w:rFonts w:eastAsia="微軟正黑體" w:hint="eastAsia"/>
          <w:sz w:val="32"/>
          <w:szCs w:val="32"/>
        </w:rPr>
        <w:t>針對</w:t>
      </w:r>
      <w:r w:rsidR="009F3007" w:rsidRPr="00713395">
        <w:rPr>
          <w:rFonts w:eastAsia="微軟正黑體" w:hint="eastAsia"/>
          <w:sz w:val="32"/>
          <w:szCs w:val="32"/>
        </w:rPr>
        <w:t>AI</w:t>
      </w:r>
      <w:r w:rsidR="009F3007" w:rsidRPr="00713395">
        <w:rPr>
          <w:rFonts w:eastAsia="微軟正黑體" w:hint="eastAsia"/>
          <w:sz w:val="32"/>
          <w:szCs w:val="32"/>
        </w:rPr>
        <w:t>時代至關重要的電力及順應國際低碳</w:t>
      </w:r>
      <w:r w:rsidR="00E901E0">
        <w:rPr>
          <w:rFonts w:eastAsia="微軟正黑體" w:hint="eastAsia"/>
          <w:sz w:val="32"/>
          <w:szCs w:val="32"/>
        </w:rPr>
        <w:t>轉型</w:t>
      </w:r>
      <w:r w:rsidR="009F3007" w:rsidRPr="00713395">
        <w:rPr>
          <w:rFonts w:eastAsia="微軟正黑體" w:hint="eastAsia"/>
          <w:sz w:val="32"/>
          <w:szCs w:val="32"/>
        </w:rPr>
        <w:t>趨勢，政府已主動函釋「</w:t>
      </w:r>
      <w:r w:rsidR="009F3007" w:rsidRPr="00713395">
        <w:rPr>
          <w:rFonts w:eastAsia="微軟正黑體" w:hint="eastAsia"/>
          <w:sz w:val="32"/>
          <w:szCs w:val="32"/>
        </w:rPr>
        <w:t>電力交易平台輔助服務之表後儲能專案計畫</w:t>
      </w:r>
      <w:r w:rsidR="009F3007" w:rsidRPr="00713395">
        <w:rPr>
          <w:rFonts w:eastAsia="微軟正黑體" w:hint="eastAsia"/>
          <w:sz w:val="32"/>
          <w:szCs w:val="32"/>
        </w:rPr>
        <w:t>」、「綠色低碳資料中心」等標的屬配合政策之公共投資</w:t>
      </w:r>
      <w:r w:rsidR="000C2111" w:rsidRPr="00713395">
        <w:rPr>
          <w:rFonts w:eastAsia="微軟正黑體" w:hint="eastAsia"/>
          <w:sz w:val="32"/>
          <w:szCs w:val="32"/>
        </w:rPr>
        <w:t>，</w:t>
      </w:r>
      <w:r w:rsidR="000C2111" w:rsidRPr="00713395">
        <w:rPr>
          <w:rFonts w:eastAsia="微軟正黑體" w:hint="eastAsia"/>
          <w:sz w:val="32"/>
          <w:szCs w:val="32"/>
        </w:rPr>
        <w:t>以利保險業適用</w:t>
      </w:r>
      <w:r w:rsidR="000C2111" w:rsidRPr="00713395">
        <w:rPr>
          <w:rFonts w:eastAsia="微軟正黑體" w:hint="eastAsia"/>
          <w:sz w:val="32"/>
          <w:szCs w:val="32"/>
        </w:rPr>
        <w:t>1.28%</w:t>
      </w:r>
      <w:r w:rsidR="000C2111" w:rsidRPr="00713395">
        <w:rPr>
          <w:rFonts w:eastAsia="微軟正黑體" w:hint="eastAsia"/>
          <w:sz w:val="32"/>
          <w:szCs w:val="32"/>
        </w:rPr>
        <w:t>之</w:t>
      </w:r>
      <w:r w:rsidR="000C2111" w:rsidRPr="00713395">
        <w:rPr>
          <w:rFonts w:eastAsia="微軟正黑體" w:hint="eastAsia"/>
          <w:sz w:val="32"/>
          <w:szCs w:val="32"/>
        </w:rPr>
        <w:t>RBC</w:t>
      </w:r>
      <w:r w:rsidR="000C2111" w:rsidRPr="00713395">
        <w:rPr>
          <w:rFonts w:eastAsia="微軟正黑體" w:hint="eastAsia"/>
          <w:sz w:val="32"/>
          <w:szCs w:val="32"/>
        </w:rPr>
        <w:t>風險係數，投資限額</w:t>
      </w:r>
      <w:r w:rsidR="000C2111" w:rsidRPr="00713395">
        <w:rPr>
          <w:rFonts w:eastAsia="微軟正黑體" w:hint="eastAsia"/>
          <w:sz w:val="32"/>
          <w:szCs w:val="32"/>
        </w:rPr>
        <w:t>45%</w:t>
      </w:r>
      <w:r w:rsidR="000C2111" w:rsidRPr="00713395">
        <w:rPr>
          <w:rFonts w:eastAsia="微軟正黑體" w:hint="eastAsia"/>
          <w:sz w:val="32"/>
          <w:szCs w:val="32"/>
        </w:rPr>
        <w:t>等公共建設</w:t>
      </w:r>
      <w:r w:rsidR="00713395">
        <w:rPr>
          <w:rFonts w:eastAsia="微軟正黑體" w:hint="eastAsia"/>
          <w:sz w:val="32"/>
          <w:szCs w:val="32"/>
        </w:rPr>
        <w:t>投資</w:t>
      </w:r>
      <w:r w:rsidR="000C2111" w:rsidRPr="00713395">
        <w:rPr>
          <w:rFonts w:eastAsia="微軟正黑體" w:hint="eastAsia"/>
          <w:sz w:val="32"/>
          <w:szCs w:val="32"/>
        </w:rPr>
        <w:t>優惠條件</w:t>
      </w:r>
      <w:r w:rsidR="009F3007" w:rsidRPr="00713395">
        <w:rPr>
          <w:rFonts w:eastAsia="微軟正黑體" w:hint="eastAsia"/>
          <w:sz w:val="32"/>
          <w:szCs w:val="32"/>
        </w:rPr>
        <w:t>。</w:t>
      </w:r>
    </w:p>
    <w:p w14:paraId="1659F010" w14:textId="02FC8EF5" w:rsidR="009F3007" w:rsidRPr="00713395" w:rsidRDefault="00E901E0" w:rsidP="003050D3">
      <w:pPr>
        <w:pStyle w:val="k02"/>
        <w:tabs>
          <w:tab w:val="left" w:pos="680"/>
        </w:tabs>
        <w:spacing w:beforeLines="50" w:before="180" w:afterLines="50" w:after="180" w:line="540" w:lineRule="exact"/>
        <w:ind w:firstLineChars="200" w:firstLine="640"/>
        <w:rPr>
          <w:rFonts w:eastAsia="微軟正黑體"/>
          <w:sz w:val="32"/>
          <w:szCs w:val="32"/>
        </w:rPr>
      </w:pPr>
      <w:r>
        <w:rPr>
          <w:rFonts w:eastAsia="微軟正黑體" w:hint="eastAsia"/>
          <w:sz w:val="32"/>
          <w:szCs w:val="32"/>
        </w:rPr>
        <w:t>另一方面，</w:t>
      </w:r>
      <w:r w:rsidR="009F3007" w:rsidRPr="00713395">
        <w:rPr>
          <w:rFonts w:eastAsia="微軟正黑體" w:hint="eastAsia"/>
          <w:sz w:val="32"/>
          <w:szCs w:val="32"/>
        </w:rPr>
        <w:t>《</w:t>
      </w:r>
      <w:r w:rsidR="009F3007" w:rsidRPr="00713395">
        <w:rPr>
          <w:rFonts w:eastAsia="微軟正黑體" w:hint="eastAsia"/>
          <w:sz w:val="32"/>
          <w:szCs w:val="32"/>
        </w:rPr>
        <w:t>能源管理法</w:t>
      </w:r>
      <w:r w:rsidR="009F3007" w:rsidRPr="00713395">
        <w:rPr>
          <w:rFonts w:eastAsia="微軟正黑體" w:hint="eastAsia"/>
          <w:sz w:val="32"/>
          <w:szCs w:val="32"/>
        </w:rPr>
        <w:t>》部分條文修正案已於本年</w:t>
      </w:r>
      <w:r w:rsidR="009F3007" w:rsidRPr="00713395">
        <w:rPr>
          <w:rFonts w:eastAsia="微軟正黑體" w:hint="eastAsia"/>
          <w:sz w:val="32"/>
          <w:szCs w:val="32"/>
        </w:rPr>
        <w:t>8</w:t>
      </w:r>
      <w:r w:rsidR="009F3007" w:rsidRPr="00713395">
        <w:rPr>
          <w:rFonts w:eastAsia="微軟正黑體" w:hint="eastAsia"/>
          <w:sz w:val="32"/>
          <w:szCs w:val="32"/>
        </w:rPr>
        <w:t>月經立法院三讀通過，</w:t>
      </w:r>
      <w:r w:rsidR="009F3007" w:rsidRPr="00713395">
        <w:rPr>
          <w:rFonts w:eastAsia="微軟正黑體" w:hint="eastAsia"/>
          <w:sz w:val="32"/>
          <w:szCs w:val="32"/>
        </w:rPr>
        <w:t>增訂新設或增設之能源大用戶應設置自用發電或儲能設備</w:t>
      </w:r>
      <w:r w:rsidR="00713395" w:rsidRPr="00713395">
        <w:rPr>
          <w:rFonts w:eastAsia="微軟正黑體" w:hint="eastAsia"/>
          <w:sz w:val="32"/>
          <w:szCs w:val="32"/>
        </w:rPr>
        <w:t>，亦將影響未來</w:t>
      </w:r>
      <w:r w:rsidR="00713395" w:rsidRPr="00713395">
        <w:rPr>
          <w:rFonts w:eastAsia="微軟正黑體" w:hint="eastAsia"/>
          <w:sz w:val="32"/>
          <w:szCs w:val="32"/>
        </w:rPr>
        <w:t>AI</w:t>
      </w:r>
      <w:r w:rsidR="00713395" w:rsidRPr="00713395">
        <w:rPr>
          <w:rFonts w:eastAsia="微軟正黑體" w:hint="eastAsia"/>
          <w:sz w:val="32"/>
          <w:szCs w:val="32"/>
        </w:rPr>
        <w:t>算力中心整體建設規劃；配合修法方向，</w:t>
      </w:r>
      <w:r w:rsidR="009F3007" w:rsidRPr="00713395">
        <w:rPr>
          <w:rFonts w:eastAsia="微軟正黑體" w:hint="eastAsia"/>
          <w:sz w:val="32"/>
          <w:szCs w:val="32"/>
        </w:rPr>
        <w:t>經濟部</w:t>
      </w:r>
      <w:r w:rsidR="000C2111" w:rsidRPr="00713395">
        <w:rPr>
          <w:rFonts w:eastAsia="微軟正黑體" w:hint="eastAsia"/>
          <w:sz w:val="32"/>
          <w:szCs w:val="32"/>
        </w:rPr>
        <w:t>、數位發展部</w:t>
      </w:r>
      <w:r w:rsidR="009F3007" w:rsidRPr="00713395">
        <w:rPr>
          <w:rFonts w:eastAsia="微軟正黑體" w:hint="eastAsia"/>
          <w:sz w:val="32"/>
          <w:szCs w:val="32"/>
        </w:rPr>
        <w:t>等相關部會</w:t>
      </w:r>
      <w:r w:rsidR="00A144FA" w:rsidRPr="00713395">
        <w:rPr>
          <w:rFonts w:eastAsia="微軟正黑體" w:hint="eastAsia"/>
          <w:sz w:val="32"/>
          <w:szCs w:val="32"/>
        </w:rPr>
        <w:t>將研議擴大函釋</w:t>
      </w:r>
      <w:r w:rsidR="000C2111" w:rsidRPr="00713395">
        <w:rPr>
          <w:rFonts w:eastAsia="微軟正黑體" w:hint="eastAsia"/>
          <w:sz w:val="32"/>
          <w:szCs w:val="32"/>
        </w:rPr>
        <w:t>AI</w:t>
      </w:r>
      <w:r w:rsidR="000C2111" w:rsidRPr="00713395">
        <w:rPr>
          <w:rFonts w:eastAsia="微軟正黑體" w:hint="eastAsia"/>
          <w:sz w:val="32"/>
          <w:szCs w:val="32"/>
        </w:rPr>
        <w:t>算力中心配套</w:t>
      </w:r>
      <w:r w:rsidR="00713395" w:rsidRPr="00713395">
        <w:rPr>
          <w:rFonts w:eastAsia="微軟正黑體" w:hint="eastAsia"/>
          <w:sz w:val="32"/>
          <w:szCs w:val="32"/>
        </w:rPr>
        <w:t>之</w:t>
      </w:r>
      <w:r w:rsidR="000C2111" w:rsidRPr="00713395">
        <w:rPr>
          <w:rFonts w:eastAsia="微軟正黑體" w:hint="eastAsia"/>
          <w:sz w:val="32"/>
          <w:szCs w:val="32"/>
        </w:rPr>
        <w:t>能源建設，積極</w:t>
      </w:r>
      <w:r w:rsidR="000C2111" w:rsidRPr="00713395">
        <w:rPr>
          <w:rFonts w:eastAsia="微軟正黑體" w:hint="eastAsia"/>
          <w:sz w:val="32"/>
          <w:szCs w:val="32"/>
        </w:rPr>
        <w:t>引導民間</w:t>
      </w:r>
      <w:r w:rsidR="00713395" w:rsidRPr="00713395">
        <w:rPr>
          <w:rFonts w:eastAsia="微軟正黑體" w:hint="eastAsia"/>
          <w:sz w:val="32"/>
          <w:szCs w:val="32"/>
        </w:rPr>
        <w:t>挹注</w:t>
      </w:r>
      <w:r w:rsidR="000C2111" w:rsidRPr="00713395">
        <w:rPr>
          <w:rFonts w:eastAsia="微軟正黑體" w:hint="eastAsia"/>
          <w:sz w:val="32"/>
          <w:szCs w:val="32"/>
        </w:rPr>
        <w:t>，</w:t>
      </w:r>
      <w:r w:rsidR="00713395" w:rsidRPr="00713395">
        <w:rPr>
          <w:rFonts w:eastAsia="微軟正黑體" w:hint="eastAsia"/>
          <w:sz w:val="32"/>
          <w:szCs w:val="32"/>
        </w:rPr>
        <w:t>提升</w:t>
      </w:r>
      <w:r w:rsidR="000C2111" w:rsidRPr="00713395">
        <w:rPr>
          <w:rFonts w:eastAsia="微軟正黑體" w:hint="eastAsia"/>
          <w:sz w:val="32"/>
          <w:szCs w:val="32"/>
        </w:rPr>
        <w:t>布建量能及效能</w:t>
      </w:r>
      <w:r>
        <w:rPr>
          <w:rFonts w:eastAsia="微軟正黑體" w:hint="eastAsia"/>
          <w:sz w:val="32"/>
          <w:szCs w:val="32"/>
        </w:rPr>
        <w:t>，完善</w:t>
      </w:r>
      <w:r>
        <w:rPr>
          <w:rFonts w:eastAsia="微軟正黑體" w:hint="eastAsia"/>
          <w:sz w:val="32"/>
          <w:szCs w:val="32"/>
        </w:rPr>
        <w:t>AI</w:t>
      </w:r>
      <w:r>
        <w:rPr>
          <w:rFonts w:eastAsia="微軟正黑體" w:hint="eastAsia"/>
          <w:sz w:val="32"/>
          <w:szCs w:val="32"/>
        </w:rPr>
        <w:t>算力中心公私協力推動模式</w:t>
      </w:r>
      <w:r w:rsidR="000C2111" w:rsidRPr="00713395">
        <w:rPr>
          <w:rFonts w:eastAsia="微軟正黑體" w:hint="eastAsia"/>
          <w:sz w:val="32"/>
          <w:szCs w:val="32"/>
        </w:rPr>
        <w:t>。</w:t>
      </w:r>
    </w:p>
    <w:p w14:paraId="5F6A18B5" w14:textId="0B348A23" w:rsidR="00C37916" w:rsidRPr="00C37916" w:rsidRDefault="00C37916" w:rsidP="00C37916">
      <w:pPr>
        <w:pStyle w:val="k02"/>
        <w:numPr>
          <w:ilvl w:val="0"/>
          <w:numId w:val="13"/>
        </w:numPr>
        <w:tabs>
          <w:tab w:val="clear" w:pos="960"/>
          <w:tab w:val="left" w:pos="680"/>
        </w:tabs>
        <w:spacing w:beforeLines="50" w:before="180" w:afterLines="50" w:after="180" w:line="540" w:lineRule="exact"/>
        <w:ind w:left="709" w:hanging="709"/>
        <w:textAlignment w:val="auto"/>
        <w:rPr>
          <w:rFonts w:eastAsia="微軟正黑體"/>
          <w:b/>
          <w:bCs/>
          <w:sz w:val="32"/>
          <w:szCs w:val="32"/>
        </w:rPr>
      </w:pPr>
      <w:r w:rsidRPr="00C37916">
        <w:rPr>
          <w:rFonts w:eastAsia="微軟正黑體" w:hint="eastAsia"/>
          <w:b/>
          <w:bCs/>
          <w:sz w:val="32"/>
          <w:szCs w:val="32"/>
        </w:rPr>
        <w:t>援引成功模式</w:t>
      </w:r>
      <w:r>
        <w:rPr>
          <w:rFonts w:eastAsia="微軟正黑體" w:hint="eastAsia"/>
          <w:b/>
          <w:bCs/>
          <w:sz w:val="32"/>
          <w:szCs w:val="32"/>
        </w:rPr>
        <w:t>推動</w:t>
      </w:r>
      <w:r w:rsidR="005B5B23">
        <w:rPr>
          <w:rFonts w:eastAsia="微軟正黑體" w:hint="eastAsia"/>
          <w:b/>
          <w:bCs/>
          <w:sz w:val="32"/>
          <w:szCs w:val="32"/>
        </w:rPr>
        <w:t>民間參與</w:t>
      </w:r>
      <w:r w:rsidRPr="00C37916">
        <w:rPr>
          <w:rFonts w:eastAsia="微軟正黑體" w:hint="eastAsia"/>
          <w:b/>
          <w:bCs/>
          <w:sz w:val="32"/>
          <w:szCs w:val="32"/>
        </w:rPr>
        <w:t>AI</w:t>
      </w:r>
      <w:r w:rsidRPr="00C37916">
        <w:rPr>
          <w:rFonts w:eastAsia="微軟正黑體" w:hint="eastAsia"/>
          <w:b/>
          <w:bCs/>
          <w:sz w:val="32"/>
          <w:szCs w:val="32"/>
        </w:rPr>
        <w:t>智慧應用及能源建設，</w:t>
      </w:r>
      <w:r w:rsidR="005B5B23">
        <w:rPr>
          <w:rFonts w:eastAsia="微軟正黑體" w:hint="eastAsia"/>
          <w:b/>
          <w:bCs/>
          <w:sz w:val="32"/>
          <w:szCs w:val="32"/>
        </w:rPr>
        <w:t>公私協力推進數位發展動能</w:t>
      </w:r>
    </w:p>
    <w:p w14:paraId="290BAD94" w14:textId="77777777" w:rsidR="00E33266" w:rsidRDefault="00651E75" w:rsidP="003050D3">
      <w:pPr>
        <w:pStyle w:val="k02"/>
        <w:tabs>
          <w:tab w:val="left" w:pos="680"/>
        </w:tabs>
        <w:spacing w:beforeLines="50" w:before="180" w:afterLines="50" w:after="180" w:line="540" w:lineRule="exact"/>
        <w:ind w:firstLineChars="200" w:firstLine="640"/>
        <w:rPr>
          <w:rFonts w:eastAsia="微軟正黑體"/>
          <w:sz w:val="32"/>
          <w:szCs w:val="32"/>
        </w:rPr>
      </w:pPr>
      <w:r>
        <w:rPr>
          <w:rFonts w:eastAsia="微軟正黑體" w:hint="eastAsia"/>
          <w:sz w:val="32"/>
          <w:szCs w:val="32"/>
        </w:rPr>
        <w:t>為</w:t>
      </w:r>
      <w:r w:rsidRPr="00651E75">
        <w:rPr>
          <w:rFonts w:eastAsia="微軟正黑體" w:hint="eastAsia"/>
          <w:sz w:val="32"/>
          <w:szCs w:val="32"/>
        </w:rPr>
        <w:t>推動臺灣成為「人工智慧之島」</w:t>
      </w:r>
      <w:r>
        <w:rPr>
          <w:rFonts w:eastAsia="微軟正黑體" w:hint="eastAsia"/>
          <w:sz w:val="32"/>
          <w:szCs w:val="32"/>
        </w:rPr>
        <w:t>，</w:t>
      </w:r>
      <w:r w:rsidR="005E5F22" w:rsidRPr="005E5F22">
        <w:rPr>
          <w:rFonts w:eastAsia="微軟正黑體" w:hint="eastAsia"/>
          <w:sz w:val="32"/>
          <w:szCs w:val="32"/>
        </w:rPr>
        <w:t>落實科技普惠大眾</w:t>
      </w:r>
      <w:r w:rsidR="005E5F22">
        <w:rPr>
          <w:rFonts w:eastAsia="微軟正黑體" w:hint="eastAsia"/>
          <w:sz w:val="32"/>
          <w:szCs w:val="32"/>
        </w:rPr>
        <w:t>理</w:t>
      </w:r>
      <w:r w:rsidR="005E5F22">
        <w:rPr>
          <w:rFonts w:eastAsia="微軟正黑體" w:hint="eastAsia"/>
          <w:sz w:val="32"/>
          <w:szCs w:val="32"/>
        </w:rPr>
        <w:lastRenderedPageBreak/>
        <w:t>念，</w:t>
      </w:r>
      <w:r w:rsidR="005C395F">
        <w:rPr>
          <w:rFonts w:eastAsia="微軟正黑體" w:hint="eastAsia"/>
          <w:sz w:val="32"/>
          <w:szCs w:val="32"/>
        </w:rPr>
        <w:t>持續引導民間資金參與，挹注數位建設</w:t>
      </w:r>
      <w:r w:rsidR="00305786">
        <w:rPr>
          <w:rFonts w:eastAsia="微軟正黑體" w:hint="eastAsia"/>
          <w:sz w:val="32"/>
          <w:szCs w:val="32"/>
        </w:rPr>
        <w:t>發展</w:t>
      </w:r>
      <w:r w:rsidR="005C395F">
        <w:rPr>
          <w:rFonts w:eastAsia="微軟正黑體" w:hint="eastAsia"/>
          <w:sz w:val="32"/>
          <w:szCs w:val="32"/>
        </w:rPr>
        <w:t>至關重要。</w:t>
      </w:r>
      <w:r w:rsidR="005E5F22" w:rsidRPr="00651E75">
        <w:rPr>
          <w:rFonts w:eastAsia="微軟正黑體" w:hint="eastAsia"/>
          <w:sz w:val="32"/>
          <w:szCs w:val="32"/>
        </w:rPr>
        <w:t>「國家人工智慧戰略特別委員會」已宣示</w:t>
      </w:r>
      <w:r w:rsidR="00305786">
        <w:rPr>
          <w:rFonts w:eastAsia="微軟正黑體" w:hint="eastAsia"/>
          <w:sz w:val="32"/>
          <w:szCs w:val="32"/>
        </w:rPr>
        <w:t>我國</w:t>
      </w:r>
      <w:r w:rsidR="005E5F22" w:rsidRPr="00651E75">
        <w:rPr>
          <w:rFonts w:eastAsia="微軟正黑體" w:hint="eastAsia"/>
          <w:sz w:val="32"/>
          <w:szCs w:val="32"/>
        </w:rPr>
        <w:t>主權</w:t>
      </w:r>
      <w:r w:rsidR="005E5F22" w:rsidRPr="00651E75">
        <w:rPr>
          <w:rFonts w:eastAsia="微軟正黑體" w:hint="eastAsia"/>
          <w:sz w:val="32"/>
          <w:szCs w:val="32"/>
        </w:rPr>
        <w:t>AI</w:t>
      </w:r>
      <w:r w:rsidR="005E5F22" w:rsidRPr="00651E75">
        <w:rPr>
          <w:rFonts w:eastAsia="微軟正黑體" w:hint="eastAsia"/>
          <w:sz w:val="32"/>
          <w:szCs w:val="32"/>
        </w:rPr>
        <w:t>示範應用範疇涵蓋教育、醫療、金融、司法等領域，</w:t>
      </w:r>
      <w:r w:rsidR="00305786">
        <w:rPr>
          <w:rFonts w:eastAsia="微軟正黑體" w:hint="eastAsia"/>
          <w:sz w:val="32"/>
          <w:szCs w:val="32"/>
        </w:rPr>
        <w:t>並考量</w:t>
      </w:r>
      <w:r w:rsidR="005E5F22" w:rsidRPr="005E5F22">
        <w:rPr>
          <w:rFonts w:eastAsia="微軟正黑體" w:hint="eastAsia"/>
          <w:sz w:val="32"/>
          <w:szCs w:val="32"/>
        </w:rPr>
        <w:t>電力為</w:t>
      </w:r>
      <w:r w:rsidR="00C35311">
        <w:rPr>
          <w:rFonts w:eastAsia="微軟正黑體" w:hint="eastAsia"/>
          <w:sz w:val="32"/>
          <w:szCs w:val="32"/>
        </w:rPr>
        <w:t>數位發展的</w:t>
      </w:r>
      <w:r w:rsidR="005E5F22" w:rsidRPr="005E5F22">
        <w:rPr>
          <w:rFonts w:eastAsia="微軟正黑體" w:hint="eastAsia"/>
          <w:sz w:val="32"/>
          <w:szCs w:val="32"/>
        </w:rPr>
        <w:t>關鍵資源，</w:t>
      </w:r>
      <w:r w:rsidRPr="00651E75">
        <w:rPr>
          <w:rFonts w:eastAsia="微軟正黑體" w:hint="eastAsia"/>
          <w:sz w:val="32"/>
          <w:szCs w:val="32"/>
        </w:rPr>
        <w:t>本會將援引</w:t>
      </w:r>
      <w:r w:rsidRPr="00651E75">
        <w:rPr>
          <w:rFonts w:eastAsia="微軟正黑體" w:hint="eastAsia"/>
          <w:sz w:val="32"/>
          <w:szCs w:val="32"/>
        </w:rPr>
        <w:t>AI</w:t>
      </w:r>
      <w:r w:rsidRPr="00651E75">
        <w:rPr>
          <w:rFonts w:eastAsia="微軟正黑體" w:hint="eastAsia"/>
          <w:sz w:val="32"/>
          <w:szCs w:val="32"/>
        </w:rPr>
        <w:t>算力中心</w:t>
      </w:r>
      <w:r w:rsidR="005E5F22">
        <w:rPr>
          <w:rFonts w:eastAsia="微軟正黑體" w:hint="eastAsia"/>
          <w:sz w:val="32"/>
          <w:szCs w:val="32"/>
        </w:rPr>
        <w:t>的成功</w:t>
      </w:r>
      <w:r w:rsidRPr="00651E75">
        <w:rPr>
          <w:rFonts w:eastAsia="微軟正黑體" w:hint="eastAsia"/>
          <w:sz w:val="32"/>
          <w:szCs w:val="32"/>
        </w:rPr>
        <w:t>模式</w:t>
      </w:r>
      <w:r w:rsidR="00E33266">
        <w:rPr>
          <w:rFonts w:eastAsia="微軟正黑體" w:hint="eastAsia"/>
          <w:sz w:val="32"/>
          <w:szCs w:val="32"/>
        </w:rPr>
        <w:t>積極推動。</w:t>
      </w:r>
    </w:p>
    <w:p w14:paraId="50D5545B" w14:textId="1FAEBD31" w:rsidR="000F2D6C" w:rsidRDefault="00E33266" w:rsidP="003050D3">
      <w:pPr>
        <w:pStyle w:val="k02"/>
        <w:tabs>
          <w:tab w:val="left" w:pos="680"/>
        </w:tabs>
        <w:spacing w:beforeLines="50" w:before="180" w:afterLines="50" w:after="180" w:line="540" w:lineRule="exact"/>
        <w:ind w:firstLineChars="200" w:firstLine="640"/>
        <w:rPr>
          <w:rFonts w:eastAsia="微軟正黑體"/>
          <w:sz w:val="32"/>
          <w:szCs w:val="32"/>
        </w:rPr>
      </w:pPr>
      <w:r>
        <w:rPr>
          <w:rFonts w:eastAsia="微軟正黑體" w:hint="eastAsia"/>
          <w:sz w:val="32"/>
          <w:szCs w:val="32"/>
        </w:rPr>
        <w:t>目前</w:t>
      </w:r>
      <w:r w:rsidR="00651E75" w:rsidRPr="00651E75">
        <w:rPr>
          <w:rFonts w:eastAsia="微軟正黑體" w:hint="eastAsia"/>
          <w:sz w:val="32"/>
          <w:szCs w:val="32"/>
        </w:rPr>
        <w:t>優先聚焦「</w:t>
      </w:r>
      <w:r w:rsidR="00651E75" w:rsidRPr="00651E75">
        <w:rPr>
          <w:rFonts w:eastAsia="微軟正黑體" w:hint="eastAsia"/>
          <w:sz w:val="32"/>
          <w:szCs w:val="32"/>
        </w:rPr>
        <w:t>AI</w:t>
      </w:r>
      <w:r w:rsidR="00651E75" w:rsidRPr="00651E75">
        <w:rPr>
          <w:rFonts w:eastAsia="微軟正黑體" w:hint="eastAsia"/>
          <w:sz w:val="32"/>
          <w:szCs w:val="32"/>
        </w:rPr>
        <w:t>智慧應用」及「能源建設」兩大領域，</w:t>
      </w:r>
      <w:r w:rsidR="005E5F22">
        <w:rPr>
          <w:rFonts w:eastAsia="微軟正黑體" w:hint="eastAsia"/>
          <w:sz w:val="32"/>
          <w:szCs w:val="32"/>
        </w:rPr>
        <w:t>持</w:t>
      </w:r>
      <w:r w:rsidR="005E5F22" w:rsidRPr="00651E75">
        <w:rPr>
          <w:rFonts w:eastAsia="微軟正黑體" w:hint="eastAsia"/>
          <w:sz w:val="32"/>
          <w:szCs w:val="32"/>
        </w:rPr>
        <w:t>續洽商相關部會，</w:t>
      </w:r>
      <w:r w:rsidR="000F2D6C">
        <w:rPr>
          <w:rFonts w:eastAsia="微軟正黑體" w:hint="eastAsia"/>
          <w:sz w:val="32"/>
          <w:szCs w:val="32"/>
        </w:rPr>
        <w:t>研議</w:t>
      </w:r>
      <w:r w:rsidR="005E5F22" w:rsidRPr="00651E75">
        <w:rPr>
          <w:rFonts w:eastAsia="微軟正黑體" w:hint="eastAsia"/>
          <w:sz w:val="32"/>
          <w:szCs w:val="32"/>
        </w:rPr>
        <w:t>將智慧應用平台相關產業</w:t>
      </w:r>
      <w:r w:rsidR="000F2D6C">
        <w:rPr>
          <w:rFonts w:eastAsia="微軟正黑體" w:hint="eastAsia"/>
          <w:sz w:val="32"/>
          <w:szCs w:val="32"/>
        </w:rPr>
        <w:t>，以及</w:t>
      </w:r>
      <w:r w:rsidR="000F2D6C" w:rsidRPr="00651E75">
        <w:rPr>
          <w:rFonts w:eastAsia="微軟正黑體" w:hint="eastAsia"/>
          <w:sz w:val="32"/>
          <w:szCs w:val="32"/>
        </w:rPr>
        <w:t>具公共利益場址</w:t>
      </w:r>
      <w:r w:rsidR="000F2D6C">
        <w:rPr>
          <w:rFonts w:eastAsia="微軟正黑體" w:hint="eastAsia"/>
          <w:sz w:val="32"/>
          <w:szCs w:val="32"/>
        </w:rPr>
        <w:t>(</w:t>
      </w:r>
      <w:r w:rsidR="000F2D6C" w:rsidRPr="00651E75">
        <w:rPr>
          <w:rFonts w:eastAsia="微軟正黑體" w:hint="eastAsia"/>
          <w:sz w:val="32"/>
          <w:szCs w:val="32"/>
        </w:rPr>
        <w:t>如科學園區</w:t>
      </w:r>
      <w:r w:rsidR="000F2D6C">
        <w:rPr>
          <w:rFonts w:eastAsia="微軟正黑體" w:hint="eastAsia"/>
          <w:sz w:val="32"/>
          <w:szCs w:val="32"/>
        </w:rPr>
        <w:t>)</w:t>
      </w:r>
      <w:r w:rsidR="000F2D6C" w:rsidRPr="00651E75">
        <w:rPr>
          <w:rFonts w:eastAsia="微軟正黑體" w:hint="eastAsia"/>
          <w:sz w:val="32"/>
          <w:szCs w:val="32"/>
        </w:rPr>
        <w:t>所使用之創能、儲能、節能、系統整合，或透過併網協助台電調節電力系統</w:t>
      </w:r>
      <w:r w:rsidR="00C35311">
        <w:rPr>
          <w:rFonts w:eastAsia="微軟正黑體" w:hint="eastAsia"/>
          <w:sz w:val="32"/>
          <w:szCs w:val="32"/>
        </w:rPr>
        <w:t>的</w:t>
      </w:r>
      <w:r w:rsidR="000F2D6C" w:rsidRPr="00651E75">
        <w:rPr>
          <w:rFonts w:eastAsia="微軟正黑體" w:hint="eastAsia"/>
          <w:sz w:val="32"/>
          <w:szCs w:val="32"/>
        </w:rPr>
        <w:t>能源建設</w:t>
      </w:r>
      <w:r w:rsidR="000F2D6C">
        <w:rPr>
          <w:rFonts w:eastAsia="微軟正黑體" w:hint="eastAsia"/>
          <w:sz w:val="32"/>
          <w:szCs w:val="32"/>
        </w:rPr>
        <w:t>項目進行函釋，</w:t>
      </w:r>
      <w:r w:rsidR="000F2D6C" w:rsidRPr="00651E75">
        <w:rPr>
          <w:rFonts w:eastAsia="微軟正黑體" w:hint="eastAsia"/>
          <w:sz w:val="32"/>
          <w:szCs w:val="32"/>
        </w:rPr>
        <w:t>擴大策略性產業</w:t>
      </w:r>
      <w:r w:rsidR="000F2D6C">
        <w:rPr>
          <w:rFonts w:eastAsia="微軟正黑體" w:hint="eastAsia"/>
          <w:sz w:val="32"/>
          <w:szCs w:val="32"/>
        </w:rPr>
        <w:t>適用公共建設</w:t>
      </w:r>
      <w:r w:rsidR="000F2D6C" w:rsidRPr="00651E75">
        <w:rPr>
          <w:rFonts w:eastAsia="微軟正黑體" w:hint="eastAsia"/>
          <w:sz w:val="32"/>
          <w:szCs w:val="32"/>
        </w:rPr>
        <w:t>投資優惠</w:t>
      </w:r>
      <w:r w:rsidR="000F2D6C">
        <w:rPr>
          <w:rFonts w:eastAsia="微軟正黑體" w:hint="eastAsia"/>
          <w:sz w:val="32"/>
          <w:szCs w:val="32"/>
        </w:rPr>
        <w:t>範疇，</w:t>
      </w:r>
      <w:r w:rsidR="000F2D6C" w:rsidRPr="00651E75">
        <w:rPr>
          <w:rFonts w:eastAsia="微軟正黑體" w:hint="eastAsia"/>
          <w:sz w:val="32"/>
          <w:szCs w:val="32"/>
        </w:rPr>
        <w:t>並接軌重大公共建設租稅誘因，以租稅優惠進一步強化民間自提促參規劃誘因，公私協力推進數位發展新動能，創造國家、企業與民眾三贏效益。</w:t>
      </w:r>
    </w:p>
    <w:p w14:paraId="48334357" w14:textId="77777777" w:rsidR="003067E3" w:rsidRPr="008736AF" w:rsidRDefault="00F04684" w:rsidP="00EC2C56">
      <w:pPr>
        <w:pStyle w:val="k02"/>
        <w:tabs>
          <w:tab w:val="clear" w:pos="3840"/>
          <w:tab w:val="left" w:pos="680"/>
          <w:tab w:val="left" w:pos="1302"/>
        </w:tabs>
        <w:spacing w:beforeLines="100" w:before="360" w:line="360" w:lineRule="exact"/>
        <w:ind w:firstLine="0"/>
        <w:rPr>
          <w:rFonts w:eastAsia="微軟正黑體"/>
          <w:bCs/>
          <w:szCs w:val="28"/>
        </w:rPr>
      </w:pPr>
      <w:r w:rsidRPr="008736AF">
        <w:rPr>
          <w:rFonts w:eastAsia="微軟正黑體"/>
          <w:bCs/>
          <w:szCs w:val="28"/>
        </w:rPr>
        <w:t>聯絡人：</w:t>
      </w:r>
      <w:r w:rsidR="00C705E0" w:rsidRPr="008736AF">
        <w:rPr>
          <w:rFonts w:eastAsia="微軟正黑體"/>
          <w:bCs/>
          <w:szCs w:val="28"/>
        </w:rPr>
        <w:t>經濟發展</w:t>
      </w:r>
      <w:r w:rsidRPr="008736AF">
        <w:rPr>
          <w:rFonts w:eastAsia="微軟正黑體"/>
          <w:bCs/>
          <w:szCs w:val="28"/>
        </w:rPr>
        <w:t>處</w:t>
      </w:r>
      <w:r w:rsidR="00C345CB" w:rsidRPr="008736AF">
        <w:rPr>
          <w:rFonts w:eastAsia="微軟正黑體"/>
          <w:bCs/>
          <w:szCs w:val="28"/>
        </w:rPr>
        <w:t>陳</w:t>
      </w:r>
      <w:r w:rsidRPr="008736AF">
        <w:rPr>
          <w:rFonts w:eastAsia="微軟正黑體"/>
          <w:bCs/>
          <w:szCs w:val="28"/>
        </w:rPr>
        <w:t>處長</w:t>
      </w:r>
      <w:r w:rsidR="00C345CB" w:rsidRPr="008736AF">
        <w:rPr>
          <w:rFonts w:eastAsia="微軟正黑體"/>
          <w:bCs/>
          <w:szCs w:val="28"/>
        </w:rPr>
        <w:t>美菊</w:t>
      </w:r>
    </w:p>
    <w:p w14:paraId="71AB36D8" w14:textId="77777777" w:rsidR="00895CAD" w:rsidRPr="008736AF" w:rsidRDefault="00F04684" w:rsidP="00924299">
      <w:pPr>
        <w:spacing w:line="360" w:lineRule="exact"/>
        <w:ind w:right="84"/>
        <w:rPr>
          <w:rFonts w:ascii="Times New Roman" w:eastAsia="微軟正黑體" w:hAnsi="Times New Roman"/>
          <w:bCs/>
          <w:kern w:val="0"/>
          <w:sz w:val="28"/>
          <w:szCs w:val="28"/>
        </w:rPr>
      </w:pPr>
      <w:r w:rsidRPr="008736AF">
        <w:rPr>
          <w:rFonts w:ascii="Times New Roman" w:eastAsia="微軟正黑體" w:hAnsi="Times New Roman"/>
          <w:bCs/>
          <w:kern w:val="0"/>
          <w:sz w:val="28"/>
          <w:szCs w:val="28"/>
        </w:rPr>
        <w:t>辦公室電話：</w:t>
      </w:r>
      <w:r w:rsidRPr="008736AF">
        <w:rPr>
          <w:rFonts w:ascii="Times New Roman" w:eastAsia="微軟正黑體" w:hAnsi="Times New Roman"/>
          <w:bCs/>
          <w:kern w:val="0"/>
          <w:sz w:val="28"/>
          <w:szCs w:val="28"/>
        </w:rPr>
        <w:t>02-2316-5300#</w:t>
      </w:r>
      <w:r w:rsidR="00C705E0" w:rsidRPr="008736AF">
        <w:rPr>
          <w:rFonts w:ascii="Times New Roman" w:eastAsia="微軟正黑體" w:hAnsi="Times New Roman"/>
          <w:bCs/>
          <w:kern w:val="0"/>
          <w:sz w:val="28"/>
          <w:szCs w:val="28"/>
        </w:rPr>
        <w:t>5</w:t>
      </w:r>
      <w:r w:rsidR="00C345CB" w:rsidRPr="008736AF">
        <w:rPr>
          <w:rFonts w:ascii="Times New Roman" w:eastAsia="微軟正黑體" w:hAnsi="Times New Roman"/>
          <w:bCs/>
          <w:kern w:val="0"/>
          <w:sz w:val="28"/>
          <w:szCs w:val="28"/>
        </w:rPr>
        <w:t>603</w:t>
      </w:r>
    </w:p>
    <w:sectPr w:rsidR="00895CAD" w:rsidRPr="008736AF" w:rsidSect="00E33266">
      <w:footerReference w:type="default" r:id="rId9"/>
      <w:pgSz w:w="11906" w:h="16838"/>
      <w:pgMar w:top="1418" w:right="1701" w:bottom="1418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004B5" w14:textId="77777777" w:rsidR="008E2058" w:rsidRDefault="008E2058" w:rsidP="00AD17CF">
      <w:r>
        <w:separator/>
      </w:r>
    </w:p>
  </w:endnote>
  <w:endnote w:type="continuationSeparator" w:id="0">
    <w:p w14:paraId="686E0000" w14:textId="77777777" w:rsidR="008E2058" w:rsidRDefault="008E2058" w:rsidP="00AD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3A4D8" w14:textId="77777777" w:rsidR="00394505" w:rsidRDefault="00394505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1155DA" w:rsidRPr="001155DA">
      <w:rPr>
        <w:noProof/>
        <w:lang w:val="zh-TW"/>
      </w:rPr>
      <w:t>1</w:t>
    </w:r>
    <w:r>
      <w:fldChar w:fldCharType="end"/>
    </w:r>
  </w:p>
  <w:p w14:paraId="3F87A0B3" w14:textId="77777777" w:rsidR="00394505" w:rsidRDefault="0039450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5BFC8" w14:textId="77777777" w:rsidR="008E2058" w:rsidRDefault="008E2058" w:rsidP="00AD17CF">
      <w:r>
        <w:separator/>
      </w:r>
    </w:p>
  </w:footnote>
  <w:footnote w:type="continuationSeparator" w:id="0">
    <w:p w14:paraId="274755D7" w14:textId="77777777" w:rsidR="008E2058" w:rsidRDefault="008E2058" w:rsidP="00AD1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CC4"/>
    <w:multiLevelType w:val="hybridMultilevel"/>
    <w:tmpl w:val="2E92FAF6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064122C0"/>
    <w:multiLevelType w:val="hybridMultilevel"/>
    <w:tmpl w:val="2E92FAF6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17500E58"/>
    <w:multiLevelType w:val="hybridMultilevel"/>
    <w:tmpl w:val="120A7B2C"/>
    <w:lvl w:ilvl="0" w:tplc="9AD8CF90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CE358E1"/>
    <w:multiLevelType w:val="hybridMultilevel"/>
    <w:tmpl w:val="2BBAF3FA"/>
    <w:lvl w:ilvl="0" w:tplc="3E9098CE">
      <w:start w:val="1"/>
      <w:numFmt w:val="taiwaneseCountingThousand"/>
      <w:lvlText w:val="(%1)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8296A35"/>
    <w:multiLevelType w:val="hybridMultilevel"/>
    <w:tmpl w:val="7098DEB0"/>
    <w:lvl w:ilvl="0" w:tplc="C652D2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5ED0D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AE75E0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909A80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1E8296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A4E99A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787BF2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BC1198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DCEBDE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82C39"/>
    <w:multiLevelType w:val="hybridMultilevel"/>
    <w:tmpl w:val="4F6A149C"/>
    <w:lvl w:ilvl="0" w:tplc="BD18FB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469042DD"/>
    <w:multiLevelType w:val="hybridMultilevel"/>
    <w:tmpl w:val="16260F50"/>
    <w:lvl w:ilvl="0" w:tplc="1610EA7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6FE3CCA"/>
    <w:multiLevelType w:val="hybridMultilevel"/>
    <w:tmpl w:val="16260F50"/>
    <w:lvl w:ilvl="0" w:tplc="1610EA7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90466E2"/>
    <w:multiLevelType w:val="hybridMultilevel"/>
    <w:tmpl w:val="16260F50"/>
    <w:lvl w:ilvl="0" w:tplc="1610EA7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AF7684"/>
    <w:multiLevelType w:val="hybridMultilevel"/>
    <w:tmpl w:val="C1C412EA"/>
    <w:lvl w:ilvl="0" w:tplc="EB42CEBA">
      <w:start w:val="1"/>
      <w:numFmt w:val="taiwaneseCountingThousand"/>
      <w:lvlText w:val="%1、"/>
      <w:lvlJc w:val="left"/>
      <w:pPr>
        <w:ind w:left="480" w:hanging="480"/>
      </w:pPr>
      <w:rPr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59D34AB"/>
    <w:multiLevelType w:val="hybridMultilevel"/>
    <w:tmpl w:val="770CA924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70F37CCB"/>
    <w:multiLevelType w:val="hybridMultilevel"/>
    <w:tmpl w:val="16260F50"/>
    <w:lvl w:ilvl="0" w:tplc="1610EA7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11"/>
  </w:num>
  <w:num w:numId="8">
    <w:abstractNumId w:val="6"/>
  </w:num>
  <w:num w:numId="9">
    <w:abstractNumId w:val="9"/>
  </w:num>
  <w:num w:numId="10">
    <w:abstractNumId w:val="2"/>
  </w:num>
  <w:num w:numId="11">
    <w:abstractNumId w:val="7"/>
  </w:num>
  <w:num w:numId="12">
    <w:abstractNumId w:val="3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7B8"/>
    <w:rsid w:val="00000C03"/>
    <w:rsid w:val="00002A1F"/>
    <w:rsid w:val="000105D1"/>
    <w:rsid w:val="000108A4"/>
    <w:rsid w:val="000122C6"/>
    <w:rsid w:val="00014905"/>
    <w:rsid w:val="000154FA"/>
    <w:rsid w:val="00017423"/>
    <w:rsid w:val="000176EA"/>
    <w:rsid w:val="000231BB"/>
    <w:rsid w:val="00023B39"/>
    <w:rsid w:val="00023E57"/>
    <w:rsid w:val="00023E67"/>
    <w:rsid w:val="000249A8"/>
    <w:rsid w:val="00027F95"/>
    <w:rsid w:val="0003299D"/>
    <w:rsid w:val="00033525"/>
    <w:rsid w:val="00041505"/>
    <w:rsid w:val="0004411C"/>
    <w:rsid w:val="0004579C"/>
    <w:rsid w:val="0004678D"/>
    <w:rsid w:val="0004688C"/>
    <w:rsid w:val="00051E5C"/>
    <w:rsid w:val="00051E8E"/>
    <w:rsid w:val="00052A7D"/>
    <w:rsid w:val="00057528"/>
    <w:rsid w:val="00060257"/>
    <w:rsid w:val="00062D28"/>
    <w:rsid w:val="00065B21"/>
    <w:rsid w:val="00071789"/>
    <w:rsid w:val="00071A9D"/>
    <w:rsid w:val="00076D1C"/>
    <w:rsid w:val="00077D1D"/>
    <w:rsid w:val="00083296"/>
    <w:rsid w:val="000842FC"/>
    <w:rsid w:val="00092F84"/>
    <w:rsid w:val="00096C44"/>
    <w:rsid w:val="00096D17"/>
    <w:rsid w:val="000A10D7"/>
    <w:rsid w:val="000A15C0"/>
    <w:rsid w:val="000A16CD"/>
    <w:rsid w:val="000A223A"/>
    <w:rsid w:val="000A44C3"/>
    <w:rsid w:val="000A6164"/>
    <w:rsid w:val="000A6E4F"/>
    <w:rsid w:val="000A796E"/>
    <w:rsid w:val="000A7A12"/>
    <w:rsid w:val="000B0032"/>
    <w:rsid w:val="000B64BE"/>
    <w:rsid w:val="000B6AE2"/>
    <w:rsid w:val="000C01B0"/>
    <w:rsid w:val="000C2111"/>
    <w:rsid w:val="000C23E9"/>
    <w:rsid w:val="000C51FA"/>
    <w:rsid w:val="000D1686"/>
    <w:rsid w:val="000D2DF3"/>
    <w:rsid w:val="000D4534"/>
    <w:rsid w:val="000D4B0D"/>
    <w:rsid w:val="000D5F2D"/>
    <w:rsid w:val="000E05FF"/>
    <w:rsid w:val="000E0F97"/>
    <w:rsid w:val="000E4746"/>
    <w:rsid w:val="000E7EA2"/>
    <w:rsid w:val="000F1417"/>
    <w:rsid w:val="000F1C2D"/>
    <w:rsid w:val="000F2D6C"/>
    <w:rsid w:val="000F5FC9"/>
    <w:rsid w:val="00100844"/>
    <w:rsid w:val="00102F63"/>
    <w:rsid w:val="0010570A"/>
    <w:rsid w:val="00105897"/>
    <w:rsid w:val="00105DF9"/>
    <w:rsid w:val="00106608"/>
    <w:rsid w:val="001127A7"/>
    <w:rsid w:val="001152DB"/>
    <w:rsid w:val="001155DA"/>
    <w:rsid w:val="001164C2"/>
    <w:rsid w:val="00117DDD"/>
    <w:rsid w:val="001205DA"/>
    <w:rsid w:val="00121699"/>
    <w:rsid w:val="001246CA"/>
    <w:rsid w:val="0012699B"/>
    <w:rsid w:val="00130E04"/>
    <w:rsid w:val="00131B6C"/>
    <w:rsid w:val="001324DC"/>
    <w:rsid w:val="0013345F"/>
    <w:rsid w:val="001334FD"/>
    <w:rsid w:val="001335A2"/>
    <w:rsid w:val="001345BA"/>
    <w:rsid w:val="001349EE"/>
    <w:rsid w:val="001417BC"/>
    <w:rsid w:val="001442BC"/>
    <w:rsid w:val="00147792"/>
    <w:rsid w:val="00151A45"/>
    <w:rsid w:val="001611DF"/>
    <w:rsid w:val="00163601"/>
    <w:rsid w:val="001675B5"/>
    <w:rsid w:val="00170C97"/>
    <w:rsid w:val="001710DA"/>
    <w:rsid w:val="0017328E"/>
    <w:rsid w:val="001741F1"/>
    <w:rsid w:val="00174E8E"/>
    <w:rsid w:val="00182738"/>
    <w:rsid w:val="00183F32"/>
    <w:rsid w:val="00185B6C"/>
    <w:rsid w:val="00190882"/>
    <w:rsid w:val="0019198E"/>
    <w:rsid w:val="001967A3"/>
    <w:rsid w:val="001A21D5"/>
    <w:rsid w:val="001A2B80"/>
    <w:rsid w:val="001A3796"/>
    <w:rsid w:val="001A3D97"/>
    <w:rsid w:val="001B22B4"/>
    <w:rsid w:val="001B6F5E"/>
    <w:rsid w:val="001C713F"/>
    <w:rsid w:val="001D0FE5"/>
    <w:rsid w:val="001D4824"/>
    <w:rsid w:val="001D6DE9"/>
    <w:rsid w:val="001D70B5"/>
    <w:rsid w:val="001E6EE8"/>
    <w:rsid w:val="001F01BF"/>
    <w:rsid w:val="001F0A3A"/>
    <w:rsid w:val="001F0DF8"/>
    <w:rsid w:val="001F1113"/>
    <w:rsid w:val="001F3976"/>
    <w:rsid w:val="001F480B"/>
    <w:rsid w:val="001F6500"/>
    <w:rsid w:val="002025B6"/>
    <w:rsid w:val="0020390F"/>
    <w:rsid w:val="00203986"/>
    <w:rsid w:val="00204A86"/>
    <w:rsid w:val="002108F6"/>
    <w:rsid w:val="0021146E"/>
    <w:rsid w:val="0021292D"/>
    <w:rsid w:val="002167C7"/>
    <w:rsid w:val="002179A8"/>
    <w:rsid w:val="00236C61"/>
    <w:rsid w:val="002422A6"/>
    <w:rsid w:val="00245ABD"/>
    <w:rsid w:val="00246055"/>
    <w:rsid w:val="00250877"/>
    <w:rsid w:val="00250D66"/>
    <w:rsid w:val="00251737"/>
    <w:rsid w:val="00251853"/>
    <w:rsid w:val="00254354"/>
    <w:rsid w:val="00257297"/>
    <w:rsid w:val="00257D7D"/>
    <w:rsid w:val="00267778"/>
    <w:rsid w:val="002739CA"/>
    <w:rsid w:val="00275585"/>
    <w:rsid w:val="00275DF1"/>
    <w:rsid w:val="00277168"/>
    <w:rsid w:val="00283DC2"/>
    <w:rsid w:val="00290736"/>
    <w:rsid w:val="00291494"/>
    <w:rsid w:val="00291A89"/>
    <w:rsid w:val="00294AF7"/>
    <w:rsid w:val="00296058"/>
    <w:rsid w:val="00296334"/>
    <w:rsid w:val="00296DBA"/>
    <w:rsid w:val="00297011"/>
    <w:rsid w:val="00297F06"/>
    <w:rsid w:val="002A1E18"/>
    <w:rsid w:val="002A22C3"/>
    <w:rsid w:val="002A4AF8"/>
    <w:rsid w:val="002B05EC"/>
    <w:rsid w:val="002B286C"/>
    <w:rsid w:val="002B34FC"/>
    <w:rsid w:val="002B4336"/>
    <w:rsid w:val="002C2C29"/>
    <w:rsid w:val="002C4987"/>
    <w:rsid w:val="002C7A99"/>
    <w:rsid w:val="002C7FF3"/>
    <w:rsid w:val="002D13D2"/>
    <w:rsid w:val="002D454A"/>
    <w:rsid w:val="002D5E62"/>
    <w:rsid w:val="002D6D2B"/>
    <w:rsid w:val="002D70A2"/>
    <w:rsid w:val="002E06C3"/>
    <w:rsid w:val="002E1C7A"/>
    <w:rsid w:val="002E3FE7"/>
    <w:rsid w:val="002E6FA2"/>
    <w:rsid w:val="002E73B3"/>
    <w:rsid w:val="002E747A"/>
    <w:rsid w:val="002E7A29"/>
    <w:rsid w:val="002F109F"/>
    <w:rsid w:val="002F18FB"/>
    <w:rsid w:val="002F44D2"/>
    <w:rsid w:val="002F6586"/>
    <w:rsid w:val="003050D3"/>
    <w:rsid w:val="00305786"/>
    <w:rsid w:val="00305A4C"/>
    <w:rsid w:val="003067E3"/>
    <w:rsid w:val="003105B3"/>
    <w:rsid w:val="00311FA7"/>
    <w:rsid w:val="003137A8"/>
    <w:rsid w:val="00313894"/>
    <w:rsid w:val="003157D7"/>
    <w:rsid w:val="003223DF"/>
    <w:rsid w:val="0032530D"/>
    <w:rsid w:val="003338ED"/>
    <w:rsid w:val="003339F6"/>
    <w:rsid w:val="00336A3B"/>
    <w:rsid w:val="003450CB"/>
    <w:rsid w:val="003529C2"/>
    <w:rsid w:val="00353829"/>
    <w:rsid w:val="00360E9B"/>
    <w:rsid w:val="00364E62"/>
    <w:rsid w:val="00365E3C"/>
    <w:rsid w:val="00366C17"/>
    <w:rsid w:val="00367DE7"/>
    <w:rsid w:val="003708F0"/>
    <w:rsid w:val="003717F9"/>
    <w:rsid w:val="003764C6"/>
    <w:rsid w:val="00381365"/>
    <w:rsid w:val="003816FB"/>
    <w:rsid w:val="00383E27"/>
    <w:rsid w:val="00385E9D"/>
    <w:rsid w:val="00390FEF"/>
    <w:rsid w:val="00394505"/>
    <w:rsid w:val="003A3D30"/>
    <w:rsid w:val="003A4B50"/>
    <w:rsid w:val="003A5FB1"/>
    <w:rsid w:val="003B2AC4"/>
    <w:rsid w:val="003B4212"/>
    <w:rsid w:val="003B6B11"/>
    <w:rsid w:val="003C281B"/>
    <w:rsid w:val="003C39F1"/>
    <w:rsid w:val="003C56D3"/>
    <w:rsid w:val="003C6AEA"/>
    <w:rsid w:val="003C7884"/>
    <w:rsid w:val="003D038B"/>
    <w:rsid w:val="003D2828"/>
    <w:rsid w:val="003E3CF0"/>
    <w:rsid w:val="003E4E84"/>
    <w:rsid w:val="003E762F"/>
    <w:rsid w:val="003F01F0"/>
    <w:rsid w:val="003F0E6E"/>
    <w:rsid w:val="003F3254"/>
    <w:rsid w:val="003F337C"/>
    <w:rsid w:val="003F394B"/>
    <w:rsid w:val="003F476F"/>
    <w:rsid w:val="003F52E0"/>
    <w:rsid w:val="003F5D2F"/>
    <w:rsid w:val="003F69E7"/>
    <w:rsid w:val="004106B1"/>
    <w:rsid w:val="00415EBD"/>
    <w:rsid w:val="00421013"/>
    <w:rsid w:val="00424C68"/>
    <w:rsid w:val="00435C9C"/>
    <w:rsid w:val="00442791"/>
    <w:rsid w:val="00445886"/>
    <w:rsid w:val="0044740A"/>
    <w:rsid w:val="00450A65"/>
    <w:rsid w:val="004547B8"/>
    <w:rsid w:val="00460BFA"/>
    <w:rsid w:val="00462642"/>
    <w:rsid w:val="004640FE"/>
    <w:rsid w:val="004643F1"/>
    <w:rsid w:val="0046482C"/>
    <w:rsid w:val="00464AAC"/>
    <w:rsid w:val="00466F08"/>
    <w:rsid w:val="00467F61"/>
    <w:rsid w:val="00473D0B"/>
    <w:rsid w:val="0047485E"/>
    <w:rsid w:val="004850A8"/>
    <w:rsid w:val="00485E21"/>
    <w:rsid w:val="00487151"/>
    <w:rsid w:val="004912D8"/>
    <w:rsid w:val="004932EC"/>
    <w:rsid w:val="0049365C"/>
    <w:rsid w:val="004941F1"/>
    <w:rsid w:val="00494DDA"/>
    <w:rsid w:val="004A22DD"/>
    <w:rsid w:val="004B0B32"/>
    <w:rsid w:val="004B2ECA"/>
    <w:rsid w:val="004B62FB"/>
    <w:rsid w:val="004B6EEF"/>
    <w:rsid w:val="004C0585"/>
    <w:rsid w:val="004C4582"/>
    <w:rsid w:val="004C7066"/>
    <w:rsid w:val="004C7F76"/>
    <w:rsid w:val="004D1D4E"/>
    <w:rsid w:val="004D5AAC"/>
    <w:rsid w:val="004D64BE"/>
    <w:rsid w:val="004D7495"/>
    <w:rsid w:val="004D74BC"/>
    <w:rsid w:val="004E43C5"/>
    <w:rsid w:val="004E54AC"/>
    <w:rsid w:val="004F1C2E"/>
    <w:rsid w:val="004F2ED1"/>
    <w:rsid w:val="004F4178"/>
    <w:rsid w:val="004F7417"/>
    <w:rsid w:val="00500FA6"/>
    <w:rsid w:val="00505DE6"/>
    <w:rsid w:val="00506518"/>
    <w:rsid w:val="00507261"/>
    <w:rsid w:val="005109F1"/>
    <w:rsid w:val="00511255"/>
    <w:rsid w:val="005119B3"/>
    <w:rsid w:val="00512CB8"/>
    <w:rsid w:val="00512D2A"/>
    <w:rsid w:val="005130E1"/>
    <w:rsid w:val="0051472F"/>
    <w:rsid w:val="00520370"/>
    <w:rsid w:val="00520986"/>
    <w:rsid w:val="005221AE"/>
    <w:rsid w:val="00523B3F"/>
    <w:rsid w:val="005243DB"/>
    <w:rsid w:val="0052571D"/>
    <w:rsid w:val="00530DC5"/>
    <w:rsid w:val="005324A7"/>
    <w:rsid w:val="00534CF0"/>
    <w:rsid w:val="00535FD6"/>
    <w:rsid w:val="005374DA"/>
    <w:rsid w:val="00541CED"/>
    <w:rsid w:val="00543475"/>
    <w:rsid w:val="00543953"/>
    <w:rsid w:val="00545954"/>
    <w:rsid w:val="00546A6A"/>
    <w:rsid w:val="005501F3"/>
    <w:rsid w:val="00556633"/>
    <w:rsid w:val="00561571"/>
    <w:rsid w:val="00561BB5"/>
    <w:rsid w:val="00562C10"/>
    <w:rsid w:val="00563927"/>
    <w:rsid w:val="00567CD3"/>
    <w:rsid w:val="005709A6"/>
    <w:rsid w:val="0057105C"/>
    <w:rsid w:val="00573C1C"/>
    <w:rsid w:val="005751BF"/>
    <w:rsid w:val="00576D9D"/>
    <w:rsid w:val="0058182A"/>
    <w:rsid w:val="00581B06"/>
    <w:rsid w:val="00582584"/>
    <w:rsid w:val="005829D0"/>
    <w:rsid w:val="00584F66"/>
    <w:rsid w:val="005870AD"/>
    <w:rsid w:val="00590041"/>
    <w:rsid w:val="0059286C"/>
    <w:rsid w:val="005979BB"/>
    <w:rsid w:val="005979E1"/>
    <w:rsid w:val="005A1782"/>
    <w:rsid w:val="005B063B"/>
    <w:rsid w:val="005B4DD0"/>
    <w:rsid w:val="005B5B23"/>
    <w:rsid w:val="005C05C8"/>
    <w:rsid w:val="005C33B2"/>
    <w:rsid w:val="005C395F"/>
    <w:rsid w:val="005C5C75"/>
    <w:rsid w:val="005C6813"/>
    <w:rsid w:val="005C6F09"/>
    <w:rsid w:val="005D1780"/>
    <w:rsid w:val="005D5555"/>
    <w:rsid w:val="005E0AB8"/>
    <w:rsid w:val="005E5F22"/>
    <w:rsid w:val="005F1015"/>
    <w:rsid w:val="005F2236"/>
    <w:rsid w:val="005F510A"/>
    <w:rsid w:val="005F59B7"/>
    <w:rsid w:val="00603BF8"/>
    <w:rsid w:val="00605E4E"/>
    <w:rsid w:val="00606F07"/>
    <w:rsid w:val="00607073"/>
    <w:rsid w:val="006111BD"/>
    <w:rsid w:val="0061315F"/>
    <w:rsid w:val="00613281"/>
    <w:rsid w:val="00614BC8"/>
    <w:rsid w:val="00615DCE"/>
    <w:rsid w:val="0061729A"/>
    <w:rsid w:val="0062117B"/>
    <w:rsid w:val="00626566"/>
    <w:rsid w:val="00631EB4"/>
    <w:rsid w:val="00634464"/>
    <w:rsid w:val="006361B6"/>
    <w:rsid w:val="006406F2"/>
    <w:rsid w:val="006515D5"/>
    <w:rsid w:val="00651E75"/>
    <w:rsid w:val="006540AA"/>
    <w:rsid w:val="006549E9"/>
    <w:rsid w:val="006561D0"/>
    <w:rsid w:val="006563DC"/>
    <w:rsid w:val="0066004E"/>
    <w:rsid w:val="00660713"/>
    <w:rsid w:val="0066078D"/>
    <w:rsid w:val="006663F1"/>
    <w:rsid w:val="00673631"/>
    <w:rsid w:val="00673F6E"/>
    <w:rsid w:val="00675BA9"/>
    <w:rsid w:val="0067653A"/>
    <w:rsid w:val="006765F4"/>
    <w:rsid w:val="00676D06"/>
    <w:rsid w:val="00682516"/>
    <w:rsid w:val="006834FD"/>
    <w:rsid w:val="00683B17"/>
    <w:rsid w:val="0068501D"/>
    <w:rsid w:val="006871AC"/>
    <w:rsid w:val="006903B5"/>
    <w:rsid w:val="006917A1"/>
    <w:rsid w:val="00691EE9"/>
    <w:rsid w:val="0069524E"/>
    <w:rsid w:val="006A18F7"/>
    <w:rsid w:val="006A282C"/>
    <w:rsid w:val="006A3169"/>
    <w:rsid w:val="006A5383"/>
    <w:rsid w:val="006A5A2E"/>
    <w:rsid w:val="006A6BCB"/>
    <w:rsid w:val="006A7574"/>
    <w:rsid w:val="006B4762"/>
    <w:rsid w:val="006B57CF"/>
    <w:rsid w:val="006B7655"/>
    <w:rsid w:val="006C01D7"/>
    <w:rsid w:val="006C28D7"/>
    <w:rsid w:val="006C4EF6"/>
    <w:rsid w:val="006C7640"/>
    <w:rsid w:val="006C7F4B"/>
    <w:rsid w:val="006D0BF6"/>
    <w:rsid w:val="006D1009"/>
    <w:rsid w:val="006D356F"/>
    <w:rsid w:val="006D425C"/>
    <w:rsid w:val="006D5FA7"/>
    <w:rsid w:val="006E0B9F"/>
    <w:rsid w:val="006E643C"/>
    <w:rsid w:val="006E77EE"/>
    <w:rsid w:val="006F192B"/>
    <w:rsid w:val="006F253A"/>
    <w:rsid w:val="006F2B1C"/>
    <w:rsid w:val="006F4AE0"/>
    <w:rsid w:val="006F6569"/>
    <w:rsid w:val="006F67CB"/>
    <w:rsid w:val="0070234F"/>
    <w:rsid w:val="0070482B"/>
    <w:rsid w:val="0070546A"/>
    <w:rsid w:val="00706769"/>
    <w:rsid w:val="00706B58"/>
    <w:rsid w:val="007100EF"/>
    <w:rsid w:val="00713395"/>
    <w:rsid w:val="00715A1C"/>
    <w:rsid w:val="00722F07"/>
    <w:rsid w:val="00724AD0"/>
    <w:rsid w:val="00731C68"/>
    <w:rsid w:val="00735C50"/>
    <w:rsid w:val="0073669C"/>
    <w:rsid w:val="00737377"/>
    <w:rsid w:val="00737FDB"/>
    <w:rsid w:val="00740FC1"/>
    <w:rsid w:val="00741697"/>
    <w:rsid w:val="00742F12"/>
    <w:rsid w:val="007439CC"/>
    <w:rsid w:val="00745BEE"/>
    <w:rsid w:val="00755135"/>
    <w:rsid w:val="00755475"/>
    <w:rsid w:val="007608B1"/>
    <w:rsid w:val="007612F7"/>
    <w:rsid w:val="007614FF"/>
    <w:rsid w:val="00761755"/>
    <w:rsid w:val="00763A72"/>
    <w:rsid w:val="00764F8E"/>
    <w:rsid w:val="00776B7C"/>
    <w:rsid w:val="00780D3E"/>
    <w:rsid w:val="007844B6"/>
    <w:rsid w:val="00785E7E"/>
    <w:rsid w:val="007863C8"/>
    <w:rsid w:val="007864F2"/>
    <w:rsid w:val="007915E9"/>
    <w:rsid w:val="007932A2"/>
    <w:rsid w:val="00793796"/>
    <w:rsid w:val="0079417A"/>
    <w:rsid w:val="00797AE1"/>
    <w:rsid w:val="007A26A3"/>
    <w:rsid w:val="007A286B"/>
    <w:rsid w:val="007A568B"/>
    <w:rsid w:val="007A5E1E"/>
    <w:rsid w:val="007A7AD8"/>
    <w:rsid w:val="007B0BEE"/>
    <w:rsid w:val="007B2474"/>
    <w:rsid w:val="007B2519"/>
    <w:rsid w:val="007B5F4A"/>
    <w:rsid w:val="007B614D"/>
    <w:rsid w:val="007C2464"/>
    <w:rsid w:val="007C4043"/>
    <w:rsid w:val="007C53AE"/>
    <w:rsid w:val="007D1116"/>
    <w:rsid w:val="007D30D7"/>
    <w:rsid w:val="007D46E9"/>
    <w:rsid w:val="007D6520"/>
    <w:rsid w:val="007D6DF2"/>
    <w:rsid w:val="007E0810"/>
    <w:rsid w:val="007E0E77"/>
    <w:rsid w:val="007E279D"/>
    <w:rsid w:val="007E464A"/>
    <w:rsid w:val="007E4B11"/>
    <w:rsid w:val="007F1575"/>
    <w:rsid w:val="007F20E9"/>
    <w:rsid w:val="007F47CC"/>
    <w:rsid w:val="007F4815"/>
    <w:rsid w:val="007F5A50"/>
    <w:rsid w:val="007F5D33"/>
    <w:rsid w:val="0080084E"/>
    <w:rsid w:val="008014CC"/>
    <w:rsid w:val="0080371D"/>
    <w:rsid w:val="00804A6D"/>
    <w:rsid w:val="00804C77"/>
    <w:rsid w:val="0080588B"/>
    <w:rsid w:val="008076F7"/>
    <w:rsid w:val="00815574"/>
    <w:rsid w:val="008160CD"/>
    <w:rsid w:val="008230E9"/>
    <w:rsid w:val="00826C9D"/>
    <w:rsid w:val="00827D98"/>
    <w:rsid w:val="00831AFC"/>
    <w:rsid w:val="00832059"/>
    <w:rsid w:val="00832CB8"/>
    <w:rsid w:val="00836BA3"/>
    <w:rsid w:val="008432E6"/>
    <w:rsid w:val="00855417"/>
    <w:rsid w:val="00856DAC"/>
    <w:rsid w:val="008606F7"/>
    <w:rsid w:val="00860B44"/>
    <w:rsid w:val="00865949"/>
    <w:rsid w:val="00866669"/>
    <w:rsid w:val="00866CC7"/>
    <w:rsid w:val="00870E6D"/>
    <w:rsid w:val="008736AF"/>
    <w:rsid w:val="008750B5"/>
    <w:rsid w:val="00880CF2"/>
    <w:rsid w:val="00880F37"/>
    <w:rsid w:val="008815CB"/>
    <w:rsid w:val="00881CCF"/>
    <w:rsid w:val="008857A6"/>
    <w:rsid w:val="008878F1"/>
    <w:rsid w:val="0089092F"/>
    <w:rsid w:val="00890EE5"/>
    <w:rsid w:val="00890FE1"/>
    <w:rsid w:val="00891481"/>
    <w:rsid w:val="00893C8C"/>
    <w:rsid w:val="00895CAD"/>
    <w:rsid w:val="008A026D"/>
    <w:rsid w:val="008A69F3"/>
    <w:rsid w:val="008A7224"/>
    <w:rsid w:val="008B1496"/>
    <w:rsid w:val="008B3F19"/>
    <w:rsid w:val="008C283A"/>
    <w:rsid w:val="008C5870"/>
    <w:rsid w:val="008C7B90"/>
    <w:rsid w:val="008D11C0"/>
    <w:rsid w:val="008D70D8"/>
    <w:rsid w:val="008E095C"/>
    <w:rsid w:val="008E2058"/>
    <w:rsid w:val="008E2A10"/>
    <w:rsid w:val="008F039B"/>
    <w:rsid w:val="008F1A47"/>
    <w:rsid w:val="00904DB6"/>
    <w:rsid w:val="00905849"/>
    <w:rsid w:val="009076A7"/>
    <w:rsid w:val="009110B7"/>
    <w:rsid w:val="00913CFB"/>
    <w:rsid w:val="00922057"/>
    <w:rsid w:val="00924053"/>
    <w:rsid w:val="00924299"/>
    <w:rsid w:val="00931DE4"/>
    <w:rsid w:val="0093205B"/>
    <w:rsid w:val="009322D4"/>
    <w:rsid w:val="00932B1A"/>
    <w:rsid w:val="0093303F"/>
    <w:rsid w:val="009365ED"/>
    <w:rsid w:val="00937940"/>
    <w:rsid w:val="00942CDD"/>
    <w:rsid w:val="00954A13"/>
    <w:rsid w:val="00971BF9"/>
    <w:rsid w:val="00973473"/>
    <w:rsid w:val="0098309E"/>
    <w:rsid w:val="00983897"/>
    <w:rsid w:val="00983CAB"/>
    <w:rsid w:val="00990099"/>
    <w:rsid w:val="009909C2"/>
    <w:rsid w:val="00990E4F"/>
    <w:rsid w:val="00993432"/>
    <w:rsid w:val="00995CC8"/>
    <w:rsid w:val="009A1609"/>
    <w:rsid w:val="009A2C0E"/>
    <w:rsid w:val="009A38CC"/>
    <w:rsid w:val="009B0256"/>
    <w:rsid w:val="009B1D3D"/>
    <w:rsid w:val="009B51CC"/>
    <w:rsid w:val="009B7E9C"/>
    <w:rsid w:val="009C0760"/>
    <w:rsid w:val="009C5435"/>
    <w:rsid w:val="009C6E1F"/>
    <w:rsid w:val="009C7754"/>
    <w:rsid w:val="009D40E9"/>
    <w:rsid w:val="009D5E1F"/>
    <w:rsid w:val="009D69B7"/>
    <w:rsid w:val="009E0003"/>
    <w:rsid w:val="009E1508"/>
    <w:rsid w:val="009E1D6F"/>
    <w:rsid w:val="009E6AEA"/>
    <w:rsid w:val="009F3007"/>
    <w:rsid w:val="009F445F"/>
    <w:rsid w:val="009F6C9D"/>
    <w:rsid w:val="00A00A30"/>
    <w:rsid w:val="00A1305C"/>
    <w:rsid w:val="00A144FA"/>
    <w:rsid w:val="00A219E7"/>
    <w:rsid w:val="00A249FA"/>
    <w:rsid w:val="00A26428"/>
    <w:rsid w:val="00A3423F"/>
    <w:rsid w:val="00A4217A"/>
    <w:rsid w:val="00A50701"/>
    <w:rsid w:val="00A51FFC"/>
    <w:rsid w:val="00A5534B"/>
    <w:rsid w:val="00A60E0C"/>
    <w:rsid w:val="00A612DA"/>
    <w:rsid w:val="00A62573"/>
    <w:rsid w:val="00A63579"/>
    <w:rsid w:val="00A63E5A"/>
    <w:rsid w:val="00A641B0"/>
    <w:rsid w:val="00A650CB"/>
    <w:rsid w:val="00A70A64"/>
    <w:rsid w:val="00A74AF7"/>
    <w:rsid w:val="00A74B3F"/>
    <w:rsid w:val="00A7514F"/>
    <w:rsid w:val="00A75932"/>
    <w:rsid w:val="00A762E3"/>
    <w:rsid w:val="00A81E34"/>
    <w:rsid w:val="00A82BEE"/>
    <w:rsid w:val="00A83F02"/>
    <w:rsid w:val="00A8451B"/>
    <w:rsid w:val="00A84BFE"/>
    <w:rsid w:val="00A85C71"/>
    <w:rsid w:val="00A93C74"/>
    <w:rsid w:val="00A965C1"/>
    <w:rsid w:val="00A967C1"/>
    <w:rsid w:val="00AA0A17"/>
    <w:rsid w:val="00AB1B77"/>
    <w:rsid w:val="00AB2522"/>
    <w:rsid w:val="00AC48A5"/>
    <w:rsid w:val="00AC681F"/>
    <w:rsid w:val="00AD17CF"/>
    <w:rsid w:val="00AD21B9"/>
    <w:rsid w:val="00AD37A1"/>
    <w:rsid w:val="00AD3E18"/>
    <w:rsid w:val="00AD7025"/>
    <w:rsid w:val="00AD7F7C"/>
    <w:rsid w:val="00AE0D1C"/>
    <w:rsid w:val="00AE4AF4"/>
    <w:rsid w:val="00AE4F44"/>
    <w:rsid w:val="00AE6A01"/>
    <w:rsid w:val="00AF146A"/>
    <w:rsid w:val="00AF2148"/>
    <w:rsid w:val="00AF4342"/>
    <w:rsid w:val="00AF56AF"/>
    <w:rsid w:val="00AF5B98"/>
    <w:rsid w:val="00AF6BE6"/>
    <w:rsid w:val="00B00141"/>
    <w:rsid w:val="00B043CF"/>
    <w:rsid w:val="00B05B0B"/>
    <w:rsid w:val="00B06ED5"/>
    <w:rsid w:val="00B0740C"/>
    <w:rsid w:val="00B07AE1"/>
    <w:rsid w:val="00B1136C"/>
    <w:rsid w:val="00B13BEC"/>
    <w:rsid w:val="00B144F7"/>
    <w:rsid w:val="00B149C5"/>
    <w:rsid w:val="00B1536E"/>
    <w:rsid w:val="00B17399"/>
    <w:rsid w:val="00B25551"/>
    <w:rsid w:val="00B26367"/>
    <w:rsid w:val="00B268DA"/>
    <w:rsid w:val="00B35FC8"/>
    <w:rsid w:val="00B36FD9"/>
    <w:rsid w:val="00B47A7B"/>
    <w:rsid w:val="00B50401"/>
    <w:rsid w:val="00B51622"/>
    <w:rsid w:val="00B60147"/>
    <w:rsid w:val="00B634F8"/>
    <w:rsid w:val="00B63AA3"/>
    <w:rsid w:val="00B65FFE"/>
    <w:rsid w:val="00B67319"/>
    <w:rsid w:val="00B7362C"/>
    <w:rsid w:val="00B73838"/>
    <w:rsid w:val="00B7423C"/>
    <w:rsid w:val="00B745C9"/>
    <w:rsid w:val="00B7624C"/>
    <w:rsid w:val="00B76681"/>
    <w:rsid w:val="00B773C9"/>
    <w:rsid w:val="00B77BAA"/>
    <w:rsid w:val="00B814BD"/>
    <w:rsid w:val="00B814DC"/>
    <w:rsid w:val="00B853E1"/>
    <w:rsid w:val="00B875A8"/>
    <w:rsid w:val="00B87F13"/>
    <w:rsid w:val="00B900BA"/>
    <w:rsid w:val="00B90221"/>
    <w:rsid w:val="00B90AEC"/>
    <w:rsid w:val="00B91F7F"/>
    <w:rsid w:val="00B96A38"/>
    <w:rsid w:val="00B977F3"/>
    <w:rsid w:val="00BA5337"/>
    <w:rsid w:val="00BA5785"/>
    <w:rsid w:val="00BB0091"/>
    <w:rsid w:val="00BB1C79"/>
    <w:rsid w:val="00BB59E5"/>
    <w:rsid w:val="00BC14E6"/>
    <w:rsid w:val="00BC23D0"/>
    <w:rsid w:val="00BC24A9"/>
    <w:rsid w:val="00BC4538"/>
    <w:rsid w:val="00BC4F14"/>
    <w:rsid w:val="00BC5464"/>
    <w:rsid w:val="00BC572F"/>
    <w:rsid w:val="00BC7F68"/>
    <w:rsid w:val="00BD2F36"/>
    <w:rsid w:val="00BD4AD0"/>
    <w:rsid w:val="00BD4F37"/>
    <w:rsid w:val="00BD5DF6"/>
    <w:rsid w:val="00BD7DAA"/>
    <w:rsid w:val="00BE78AE"/>
    <w:rsid w:val="00BF0171"/>
    <w:rsid w:val="00BF07BB"/>
    <w:rsid w:val="00BF0C67"/>
    <w:rsid w:val="00BF239A"/>
    <w:rsid w:val="00BF7BCE"/>
    <w:rsid w:val="00C01D83"/>
    <w:rsid w:val="00C134EB"/>
    <w:rsid w:val="00C152CB"/>
    <w:rsid w:val="00C17049"/>
    <w:rsid w:val="00C20BB2"/>
    <w:rsid w:val="00C30B5F"/>
    <w:rsid w:val="00C30C50"/>
    <w:rsid w:val="00C3118E"/>
    <w:rsid w:val="00C333F4"/>
    <w:rsid w:val="00C343A4"/>
    <w:rsid w:val="00C345CB"/>
    <w:rsid w:val="00C34F2C"/>
    <w:rsid w:val="00C35311"/>
    <w:rsid w:val="00C3588D"/>
    <w:rsid w:val="00C37916"/>
    <w:rsid w:val="00C41E79"/>
    <w:rsid w:val="00C42FBF"/>
    <w:rsid w:val="00C4311D"/>
    <w:rsid w:val="00C53189"/>
    <w:rsid w:val="00C56828"/>
    <w:rsid w:val="00C6268B"/>
    <w:rsid w:val="00C63B20"/>
    <w:rsid w:val="00C64682"/>
    <w:rsid w:val="00C705E0"/>
    <w:rsid w:val="00C70D76"/>
    <w:rsid w:val="00C70DD4"/>
    <w:rsid w:val="00C73F33"/>
    <w:rsid w:val="00C747F0"/>
    <w:rsid w:val="00C74D87"/>
    <w:rsid w:val="00C83000"/>
    <w:rsid w:val="00C835F5"/>
    <w:rsid w:val="00C8591D"/>
    <w:rsid w:val="00C86AEE"/>
    <w:rsid w:val="00C86E19"/>
    <w:rsid w:val="00C92844"/>
    <w:rsid w:val="00C943C4"/>
    <w:rsid w:val="00C94475"/>
    <w:rsid w:val="00C9755C"/>
    <w:rsid w:val="00C979D7"/>
    <w:rsid w:val="00CA0BC1"/>
    <w:rsid w:val="00CA10E0"/>
    <w:rsid w:val="00CA2DC2"/>
    <w:rsid w:val="00CA58C2"/>
    <w:rsid w:val="00CA611D"/>
    <w:rsid w:val="00CA6149"/>
    <w:rsid w:val="00CB0093"/>
    <w:rsid w:val="00CB10FC"/>
    <w:rsid w:val="00CB1972"/>
    <w:rsid w:val="00CB58BD"/>
    <w:rsid w:val="00CC0728"/>
    <w:rsid w:val="00CC14AB"/>
    <w:rsid w:val="00CC7049"/>
    <w:rsid w:val="00CC7DEF"/>
    <w:rsid w:val="00CD320E"/>
    <w:rsid w:val="00CD398B"/>
    <w:rsid w:val="00CD6A16"/>
    <w:rsid w:val="00CD6EA8"/>
    <w:rsid w:val="00CD7B1D"/>
    <w:rsid w:val="00CE0B17"/>
    <w:rsid w:val="00CE105C"/>
    <w:rsid w:val="00CE2AD8"/>
    <w:rsid w:val="00CE7EA4"/>
    <w:rsid w:val="00CF037C"/>
    <w:rsid w:val="00CF3217"/>
    <w:rsid w:val="00CF5B94"/>
    <w:rsid w:val="00CF69E7"/>
    <w:rsid w:val="00CF78F6"/>
    <w:rsid w:val="00D00EDC"/>
    <w:rsid w:val="00D01AE0"/>
    <w:rsid w:val="00D045ED"/>
    <w:rsid w:val="00D04CC1"/>
    <w:rsid w:val="00D05D47"/>
    <w:rsid w:val="00D116D5"/>
    <w:rsid w:val="00D14638"/>
    <w:rsid w:val="00D15000"/>
    <w:rsid w:val="00D21795"/>
    <w:rsid w:val="00D244C9"/>
    <w:rsid w:val="00D2611B"/>
    <w:rsid w:val="00D2741C"/>
    <w:rsid w:val="00D31D50"/>
    <w:rsid w:val="00D3711E"/>
    <w:rsid w:val="00D415E4"/>
    <w:rsid w:val="00D4214C"/>
    <w:rsid w:val="00D47988"/>
    <w:rsid w:val="00D505C4"/>
    <w:rsid w:val="00D62550"/>
    <w:rsid w:val="00D67639"/>
    <w:rsid w:val="00D716C8"/>
    <w:rsid w:val="00D721ED"/>
    <w:rsid w:val="00D759BB"/>
    <w:rsid w:val="00D76D53"/>
    <w:rsid w:val="00D77C55"/>
    <w:rsid w:val="00D82D94"/>
    <w:rsid w:val="00D8336B"/>
    <w:rsid w:val="00D849E3"/>
    <w:rsid w:val="00D920D6"/>
    <w:rsid w:val="00D93811"/>
    <w:rsid w:val="00D95541"/>
    <w:rsid w:val="00D966DC"/>
    <w:rsid w:val="00D97A1A"/>
    <w:rsid w:val="00DA001D"/>
    <w:rsid w:val="00DA6D83"/>
    <w:rsid w:val="00DA7D97"/>
    <w:rsid w:val="00DB6658"/>
    <w:rsid w:val="00DC0374"/>
    <w:rsid w:val="00DC2EAF"/>
    <w:rsid w:val="00DC50CB"/>
    <w:rsid w:val="00DC528F"/>
    <w:rsid w:val="00DD0107"/>
    <w:rsid w:val="00DD3C5F"/>
    <w:rsid w:val="00DD44AE"/>
    <w:rsid w:val="00DD7A5C"/>
    <w:rsid w:val="00DE2946"/>
    <w:rsid w:val="00DE521B"/>
    <w:rsid w:val="00DE6215"/>
    <w:rsid w:val="00DF1C42"/>
    <w:rsid w:val="00DF3E32"/>
    <w:rsid w:val="00DF6D62"/>
    <w:rsid w:val="00E01531"/>
    <w:rsid w:val="00E02B91"/>
    <w:rsid w:val="00E14DFF"/>
    <w:rsid w:val="00E176B2"/>
    <w:rsid w:val="00E2265C"/>
    <w:rsid w:val="00E23760"/>
    <w:rsid w:val="00E26CA3"/>
    <w:rsid w:val="00E26E2B"/>
    <w:rsid w:val="00E26F8C"/>
    <w:rsid w:val="00E30234"/>
    <w:rsid w:val="00E3180F"/>
    <w:rsid w:val="00E33266"/>
    <w:rsid w:val="00E41584"/>
    <w:rsid w:val="00E41B31"/>
    <w:rsid w:val="00E44505"/>
    <w:rsid w:val="00E45621"/>
    <w:rsid w:val="00E47F34"/>
    <w:rsid w:val="00E52971"/>
    <w:rsid w:val="00E53B2A"/>
    <w:rsid w:val="00E575C1"/>
    <w:rsid w:val="00E60EA5"/>
    <w:rsid w:val="00E71356"/>
    <w:rsid w:val="00E740DC"/>
    <w:rsid w:val="00E8606D"/>
    <w:rsid w:val="00E901E0"/>
    <w:rsid w:val="00E91787"/>
    <w:rsid w:val="00E939A6"/>
    <w:rsid w:val="00E94B81"/>
    <w:rsid w:val="00E967EB"/>
    <w:rsid w:val="00EA0734"/>
    <w:rsid w:val="00EA0EBA"/>
    <w:rsid w:val="00EA2751"/>
    <w:rsid w:val="00EA30AA"/>
    <w:rsid w:val="00EA3C6F"/>
    <w:rsid w:val="00EA4AF4"/>
    <w:rsid w:val="00EA4CFE"/>
    <w:rsid w:val="00EB6854"/>
    <w:rsid w:val="00EC2C56"/>
    <w:rsid w:val="00EC42B7"/>
    <w:rsid w:val="00EC439B"/>
    <w:rsid w:val="00EC537F"/>
    <w:rsid w:val="00EC5FF3"/>
    <w:rsid w:val="00EC7B22"/>
    <w:rsid w:val="00EC7C07"/>
    <w:rsid w:val="00ED258B"/>
    <w:rsid w:val="00ED54EF"/>
    <w:rsid w:val="00ED6C9C"/>
    <w:rsid w:val="00EE20EC"/>
    <w:rsid w:val="00EE292A"/>
    <w:rsid w:val="00EE2D8D"/>
    <w:rsid w:val="00EE4A9C"/>
    <w:rsid w:val="00EE52B8"/>
    <w:rsid w:val="00EE5BE8"/>
    <w:rsid w:val="00EE7923"/>
    <w:rsid w:val="00EE7F4E"/>
    <w:rsid w:val="00EF36F2"/>
    <w:rsid w:val="00EF59C7"/>
    <w:rsid w:val="00EF60D1"/>
    <w:rsid w:val="00EF686E"/>
    <w:rsid w:val="00EF7A34"/>
    <w:rsid w:val="00F01BEB"/>
    <w:rsid w:val="00F04684"/>
    <w:rsid w:val="00F053B0"/>
    <w:rsid w:val="00F11F1D"/>
    <w:rsid w:val="00F11FB1"/>
    <w:rsid w:val="00F14554"/>
    <w:rsid w:val="00F22FBE"/>
    <w:rsid w:val="00F3319C"/>
    <w:rsid w:val="00F3657E"/>
    <w:rsid w:val="00F4147B"/>
    <w:rsid w:val="00F41B60"/>
    <w:rsid w:val="00F43D16"/>
    <w:rsid w:val="00F45AC5"/>
    <w:rsid w:val="00F46259"/>
    <w:rsid w:val="00F51D3A"/>
    <w:rsid w:val="00F5231E"/>
    <w:rsid w:val="00F52420"/>
    <w:rsid w:val="00F524B6"/>
    <w:rsid w:val="00F6021A"/>
    <w:rsid w:val="00F60606"/>
    <w:rsid w:val="00F63D69"/>
    <w:rsid w:val="00F6548B"/>
    <w:rsid w:val="00F671A9"/>
    <w:rsid w:val="00F67D6E"/>
    <w:rsid w:val="00F7069B"/>
    <w:rsid w:val="00F7219F"/>
    <w:rsid w:val="00F7283B"/>
    <w:rsid w:val="00F73EE2"/>
    <w:rsid w:val="00F741BB"/>
    <w:rsid w:val="00F75615"/>
    <w:rsid w:val="00F771BD"/>
    <w:rsid w:val="00F821A3"/>
    <w:rsid w:val="00F83DFC"/>
    <w:rsid w:val="00F93A4F"/>
    <w:rsid w:val="00F947A3"/>
    <w:rsid w:val="00F95295"/>
    <w:rsid w:val="00FA30B7"/>
    <w:rsid w:val="00FA3BB4"/>
    <w:rsid w:val="00FA3EEA"/>
    <w:rsid w:val="00FA49CB"/>
    <w:rsid w:val="00FA53A2"/>
    <w:rsid w:val="00FA6F06"/>
    <w:rsid w:val="00FB0550"/>
    <w:rsid w:val="00FB07D6"/>
    <w:rsid w:val="00FB08C9"/>
    <w:rsid w:val="00FB1668"/>
    <w:rsid w:val="00FB3800"/>
    <w:rsid w:val="00FB79B9"/>
    <w:rsid w:val="00FC0B61"/>
    <w:rsid w:val="00FC472A"/>
    <w:rsid w:val="00FC5E87"/>
    <w:rsid w:val="00FD0037"/>
    <w:rsid w:val="00FD19F4"/>
    <w:rsid w:val="00FD3AE4"/>
    <w:rsid w:val="00FD4ABA"/>
    <w:rsid w:val="00FD7314"/>
    <w:rsid w:val="00FE3019"/>
    <w:rsid w:val="00FE661D"/>
    <w:rsid w:val="00FE6FF1"/>
    <w:rsid w:val="00FF0AA9"/>
    <w:rsid w:val="00FF1014"/>
    <w:rsid w:val="00FF2556"/>
    <w:rsid w:val="00FF6ABA"/>
    <w:rsid w:val="00F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oNotEmbedSmartTags/>
  <w:decimalSymbol w:val="."/>
  <w:listSeparator w:val=","/>
  <w14:docId w14:val="291C4371"/>
  <w15:chartTrackingRefBased/>
  <w15:docId w15:val="{A10FC5E2-1968-4EAE-91F0-9B9D3303C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1B6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4547B8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semiHidden/>
    <w:locked/>
    <w:rsid w:val="004547B8"/>
    <w:rPr>
      <w:rFonts w:ascii="Cambria" w:eastAsia="新細明體" w:hAnsi="Cambria" w:cs="Times New Roman"/>
      <w:sz w:val="18"/>
      <w:szCs w:val="18"/>
    </w:rPr>
  </w:style>
  <w:style w:type="paragraph" w:styleId="a5">
    <w:name w:val="header"/>
    <w:basedOn w:val="a"/>
    <w:link w:val="a6"/>
    <w:rsid w:val="00AD17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locked/>
    <w:rsid w:val="00AD17CF"/>
    <w:rPr>
      <w:rFonts w:cs="Times New Roman"/>
      <w:sz w:val="20"/>
      <w:szCs w:val="20"/>
    </w:rPr>
  </w:style>
  <w:style w:type="paragraph" w:styleId="a7">
    <w:name w:val="footer"/>
    <w:basedOn w:val="a"/>
    <w:link w:val="a8"/>
    <w:rsid w:val="00AD17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locked/>
    <w:rsid w:val="00AD17CF"/>
    <w:rPr>
      <w:rFonts w:cs="Times New Roman"/>
      <w:sz w:val="20"/>
      <w:szCs w:val="20"/>
    </w:rPr>
  </w:style>
  <w:style w:type="paragraph" w:styleId="a9">
    <w:name w:val="Date"/>
    <w:basedOn w:val="a"/>
    <w:next w:val="a"/>
    <w:link w:val="aa"/>
    <w:semiHidden/>
    <w:rsid w:val="003F3254"/>
    <w:pPr>
      <w:jc w:val="right"/>
    </w:pPr>
  </w:style>
  <w:style w:type="character" w:customStyle="1" w:styleId="aa">
    <w:name w:val="日期 字元"/>
    <w:link w:val="a9"/>
    <w:semiHidden/>
    <w:locked/>
    <w:rsid w:val="003F3254"/>
    <w:rPr>
      <w:rFonts w:cs="Times New Roman"/>
    </w:rPr>
  </w:style>
  <w:style w:type="paragraph" w:customStyle="1" w:styleId="1">
    <w:name w:val="清單段落1"/>
    <w:basedOn w:val="a"/>
    <w:rsid w:val="00353829"/>
    <w:pPr>
      <w:ind w:leftChars="200" w:left="480"/>
    </w:pPr>
  </w:style>
  <w:style w:type="character" w:styleId="ab">
    <w:name w:val="Hyperlink"/>
    <w:rsid w:val="00B05B0B"/>
    <w:rPr>
      <w:rFonts w:cs="Times New Roman"/>
      <w:color w:val="0000FF"/>
      <w:u w:val="single"/>
    </w:rPr>
  </w:style>
  <w:style w:type="paragraph" w:customStyle="1" w:styleId="k02">
    <w:name w:val="k02"/>
    <w:basedOn w:val="a"/>
    <w:rsid w:val="00B05B0B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</w:tabs>
      <w:overflowPunct w:val="0"/>
      <w:autoSpaceDE w:val="0"/>
      <w:autoSpaceDN w:val="0"/>
      <w:adjustRightInd w:val="0"/>
      <w:snapToGrid w:val="0"/>
      <w:spacing w:line="450" w:lineRule="exact"/>
      <w:ind w:firstLine="567"/>
      <w:jc w:val="both"/>
      <w:textAlignment w:val="center"/>
    </w:pPr>
    <w:rPr>
      <w:rFonts w:ascii="Times New Roman" w:eastAsia="標楷體" w:hAnsi="Times New Roman"/>
      <w:kern w:val="0"/>
      <w:sz w:val="28"/>
      <w:szCs w:val="20"/>
    </w:rPr>
  </w:style>
  <w:style w:type="paragraph" w:styleId="ac">
    <w:name w:val="Body Text"/>
    <w:basedOn w:val="a"/>
    <w:link w:val="ad"/>
    <w:rsid w:val="00033525"/>
    <w:pPr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sz w:val="36"/>
      <w:szCs w:val="20"/>
    </w:rPr>
  </w:style>
  <w:style w:type="character" w:customStyle="1" w:styleId="ad">
    <w:name w:val="本文 字元"/>
    <w:link w:val="ac"/>
    <w:locked/>
    <w:rsid w:val="00033525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customStyle="1" w:styleId="Default">
    <w:name w:val="Default"/>
    <w:rsid w:val="00764F8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e">
    <w:name w:val="Emphasis"/>
    <w:qFormat/>
    <w:rsid w:val="00C6268B"/>
    <w:rPr>
      <w:rFonts w:cs="Times New Roman"/>
      <w:i/>
      <w:iCs/>
    </w:rPr>
  </w:style>
  <w:style w:type="paragraph" w:styleId="Web">
    <w:name w:val="Normal (Web)"/>
    <w:basedOn w:val="a"/>
    <w:uiPriority w:val="99"/>
    <w:rsid w:val="003F69E7"/>
    <w:pPr>
      <w:widowControl/>
      <w:spacing w:before="100" w:beforeAutospacing="1" w:after="142" w:line="276" w:lineRule="auto"/>
    </w:pPr>
    <w:rPr>
      <w:rFonts w:ascii="新細明體" w:hAnsi="新細明體" w:cs="新細明體"/>
      <w:kern w:val="0"/>
      <w:szCs w:val="24"/>
    </w:rPr>
  </w:style>
  <w:style w:type="paragraph" w:styleId="af">
    <w:name w:val="List Paragraph"/>
    <w:basedOn w:val="a"/>
    <w:uiPriority w:val="34"/>
    <w:qFormat/>
    <w:rsid w:val="00F83DFC"/>
    <w:pPr>
      <w:ind w:leftChars="200" w:left="480"/>
    </w:pPr>
  </w:style>
  <w:style w:type="character" w:styleId="af0">
    <w:name w:val="Unresolved Mention"/>
    <w:uiPriority w:val="99"/>
    <w:semiHidden/>
    <w:unhideWhenUsed/>
    <w:rsid w:val="00BF0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6D723-8A81-431F-8681-01A534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1394</Words>
  <Characters>86</Characters>
  <Application>Microsoft Office Word</Application>
  <DocSecurity>0</DocSecurity>
  <Lines>1</Lines>
  <Paragraphs>2</Paragraphs>
  <ScaleCrop>false</ScaleCrop>
  <Company>CMT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陳建良</cp:lastModifiedBy>
  <cp:revision>4</cp:revision>
  <cp:lastPrinted>2026-09-08T01:28:00Z</cp:lastPrinted>
  <dcterms:created xsi:type="dcterms:W3CDTF">2026-09-08T01:18:00Z</dcterms:created>
  <dcterms:modified xsi:type="dcterms:W3CDTF">2026-09-08T01:33:00Z</dcterms:modified>
</cp:coreProperties>
</file>