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93889" w14:textId="7B1DD4E2" w:rsidR="005C5318" w:rsidRPr="001E6E2A" w:rsidRDefault="005C5318" w:rsidP="001E6E2A">
      <w:pPr>
        <w:snapToGrid w:val="0"/>
        <w:spacing w:line="240" w:lineRule="auto"/>
        <w:rPr>
          <w:rFonts w:ascii="微軟正黑體" w:eastAsia="微軟正黑體" w:hAnsi="微軟正黑體"/>
          <w:b/>
          <w:bCs/>
          <w:sz w:val="32"/>
          <w:szCs w:val="32"/>
        </w:rPr>
      </w:pPr>
      <w:r w:rsidRPr="001E6E2A">
        <w:rPr>
          <w:rFonts w:ascii="微軟正黑體" w:eastAsia="微軟正黑體" w:hAnsi="微軟正黑體" w:cs="Times New Roman"/>
          <w:noProof/>
          <w:sz w:val="32"/>
          <w:szCs w:val="32"/>
        </w:rPr>
        <w:drawing>
          <wp:inline distT="0" distB="0" distL="0" distR="0" wp14:anchorId="60FABB51" wp14:editId="427CE141">
            <wp:extent cx="1709178" cy="341194"/>
            <wp:effectExtent l="0" t="0" r="5715" b="1905"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4257" cy="408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24DC2" w14:textId="341E412C" w:rsidR="00811711" w:rsidRPr="001E6E2A" w:rsidRDefault="00811711" w:rsidP="001E6E2A">
      <w:pPr>
        <w:adjustRightInd w:val="0"/>
        <w:snapToGrid w:val="0"/>
        <w:spacing w:after="0" w:line="240" w:lineRule="auto"/>
        <w:jc w:val="center"/>
        <w:rPr>
          <w:rFonts w:ascii="微軟正黑體" w:eastAsia="微軟正黑體" w:hAnsi="微軟正黑體"/>
          <w:b/>
          <w:bCs/>
          <w:sz w:val="38"/>
          <w:szCs w:val="38"/>
        </w:rPr>
      </w:pPr>
      <w:r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國發</w:t>
      </w:r>
      <w:r w:rsidR="008274A1"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基金召開</w:t>
      </w:r>
      <w:r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首次百億</w:t>
      </w:r>
      <w:r w:rsidR="00B7303D"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投資</w:t>
      </w:r>
      <w:r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平台指導委員會</w:t>
      </w:r>
      <w:r w:rsidR="003548A3"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會議</w:t>
      </w:r>
    </w:p>
    <w:p w14:paraId="74FDD6CC" w14:textId="595802FF" w:rsidR="00811711" w:rsidRPr="001E6E2A" w:rsidRDefault="00811711" w:rsidP="001E6E2A">
      <w:pPr>
        <w:adjustRightInd w:val="0"/>
        <w:snapToGrid w:val="0"/>
        <w:spacing w:after="0" w:line="240" w:lineRule="auto"/>
        <w:jc w:val="center"/>
        <w:rPr>
          <w:rFonts w:ascii="微軟正黑體" w:eastAsia="微軟正黑體" w:hAnsi="微軟正黑體"/>
          <w:b/>
          <w:bCs/>
          <w:sz w:val="38"/>
          <w:szCs w:val="38"/>
        </w:rPr>
      </w:pPr>
      <w:r w:rsidRPr="001E6E2A">
        <w:rPr>
          <w:rFonts w:ascii="微軟正黑體" w:eastAsia="微軟正黑體" w:hAnsi="微軟正黑體" w:hint="eastAsia"/>
          <w:b/>
          <w:bCs/>
          <w:sz w:val="38"/>
          <w:szCs w:val="38"/>
        </w:rPr>
        <w:t>增強跨部會整合與產業投資動能</w:t>
      </w:r>
    </w:p>
    <w:p w14:paraId="30D8A263" w14:textId="77777777" w:rsidR="000E252A" w:rsidRPr="001E6E2A" w:rsidRDefault="000E252A" w:rsidP="001E6E2A">
      <w:pPr>
        <w:snapToGrid w:val="0"/>
        <w:spacing w:beforeLines="100" w:before="360" w:after="0" w:line="240" w:lineRule="auto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 w:hint="eastAsia"/>
          <w:sz w:val="28"/>
          <w:szCs w:val="28"/>
        </w:rPr>
        <w:t>發布日期：</w:t>
      </w:r>
      <w:r w:rsidRPr="001E6E2A">
        <w:rPr>
          <w:rFonts w:ascii="微軟正黑體" w:eastAsia="微軟正黑體" w:hAnsi="微軟正黑體"/>
          <w:sz w:val="28"/>
          <w:szCs w:val="28"/>
        </w:rPr>
        <w:t>115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年6月1</w:t>
      </w:r>
      <w:r w:rsidRPr="001E6E2A">
        <w:rPr>
          <w:rFonts w:ascii="微軟正黑體" w:eastAsia="微軟正黑體" w:hAnsi="微軟正黑體"/>
          <w:sz w:val="28"/>
          <w:szCs w:val="28"/>
        </w:rPr>
        <w:t>6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日</w:t>
      </w:r>
    </w:p>
    <w:p w14:paraId="01DA7F05" w14:textId="77777777" w:rsidR="000E252A" w:rsidRPr="001E6E2A" w:rsidRDefault="000E252A" w:rsidP="001E6E2A">
      <w:pPr>
        <w:snapToGrid w:val="0"/>
        <w:spacing w:after="0" w:line="240" w:lineRule="auto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 w:hint="eastAsia"/>
          <w:sz w:val="28"/>
          <w:szCs w:val="28"/>
        </w:rPr>
        <w:t>發布單位：國發基金</w:t>
      </w:r>
    </w:p>
    <w:p w14:paraId="169DECB6" w14:textId="474098DF" w:rsidR="00094E9A" w:rsidRPr="001E6E2A" w:rsidRDefault="00094E9A" w:rsidP="001E6E2A">
      <w:pPr>
        <w:adjustRightInd w:val="0"/>
        <w:snapToGrid w:val="0"/>
        <w:spacing w:beforeLines="50" w:before="180" w:line="240" w:lineRule="auto"/>
        <w:ind w:firstLineChars="200" w:firstLine="560"/>
        <w:jc w:val="both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/>
          <w:sz w:val="28"/>
          <w:szCs w:val="28"/>
        </w:rPr>
        <w:t>為凝聚各部會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扶植</w:t>
      </w:r>
      <w:r w:rsidRPr="001E6E2A">
        <w:rPr>
          <w:rFonts w:ascii="微軟正黑體" w:eastAsia="微軟正黑體" w:hAnsi="微軟正黑體"/>
          <w:sz w:val="28"/>
          <w:szCs w:val="28"/>
        </w:rPr>
        <w:t>產業能量、增進投資共識與協力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行動</w:t>
      </w:r>
      <w:r w:rsidRPr="001E6E2A">
        <w:rPr>
          <w:rFonts w:ascii="微軟正黑體" w:eastAsia="微軟正黑體" w:hAnsi="微軟正黑體"/>
          <w:sz w:val="28"/>
          <w:szCs w:val="28"/>
        </w:rPr>
        <w:t>，國發基金於今年成立「主題式百億基金跨部會整合管理平台」（以下簡稱百億平台）。在歷經今年上半年兩次「工作小組」會議的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討論</w:t>
      </w:r>
      <w:r w:rsidRPr="001E6E2A">
        <w:rPr>
          <w:rFonts w:ascii="微軟正黑體" w:eastAsia="微軟正黑體" w:hAnsi="微軟正黑體"/>
          <w:sz w:val="28"/>
          <w:szCs w:val="28"/>
        </w:rPr>
        <w:t>後，正式於6月16日召開首次「指導委員會」會議。本次會議由國</w:t>
      </w:r>
      <w:r w:rsidR="008274A1" w:rsidRPr="001E6E2A">
        <w:rPr>
          <w:rFonts w:ascii="微軟正黑體" w:eastAsia="微軟正黑體" w:hAnsi="微軟正黑體" w:hint="eastAsia"/>
          <w:sz w:val="28"/>
          <w:szCs w:val="28"/>
        </w:rPr>
        <w:t>家</w:t>
      </w:r>
      <w:r w:rsidRPr="001E6E2A">
        <w:rPr>
          <w:rFonts w:ascii="微軟正黑體" w:eastAsia="微軟正黑體" w:hAnsi="微軟正黑體"/>
          <w:sz w:val="28"/>
          <w:szCs w:val="28"/>
        </w:rPr>
        <w:t>發</w:t>
      </w:r>
      <w:r w:rsidR="008274A1" w:rsidRPr="001E6E2A">
        <w:rPr>
          <w:rFonts w:ascii="微軟正黑體" w:eastAsia="微軟正黑體" w:hAnsi="微軟正黑體" w:hint="eastAsia"/>
          <w:sz w:val="28"/>
          <w:szCs w:val="28"/>
        </w:rPr>
        <w:t>展委員</w:t>
      </w:r>
      <w:r w:rsidRPr="001E6E2A">
        <w:rPr>
          <w:rFonts w:ascii="微軟正黑體" w:eastAsia="微軟正黑體" w:hAnsi="微軟正黑體"/>
          <w:sz w:val="28"/>
          <w:szCs w:val="28"/>
        </w:rPr>
        <w:t>會</w:t>
      </w:r>
      <w:r w:rsidR="00523FC1" w:rsidRPr="001E6E2A">
        <w:rPr>
          <w:rFonts w:ascii="微軟正黑體" w:eastAsia="微軟正黑體" w:hAnsi="微軟正黑體" w:hint="eastAsia"/>
          <w:sz w:val="28"/>
          <w:szCs w:val="28"/>
        </w:rPr>
        <w:t>葉</w:t>
      </w:r>
      <w:r w:rsidRPr="001E6E2A">
        <w:rPr>
          <w:rFonts w:ascii="微軟正黑體" w:eastAsia="微軟正黑體" w:hAnsi="微軟正黑體"/>
          <w:sz w:val="28"/>
          <w:szCs w:val="28"/>
        </w:rPr>
        <w:t>主委兼國發基金召集人主持，並邀</w:t>
      </w:r>
      <w:r w:rsidR="001850F1" w:rsidRPr="001E6E2A">
        <w:rPr>
          <w:rFonts w:ascii="微軟正黑體" w:eastAsia="微軟正黑體" w:hAnsi="微軟正黑體" w:hint="eastAsia"/>
          <w:sz w:val="28"/>
          <w:szCs w:val="28"/>
        </w:rPr>
        <w:t>請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各部會主題式百億專案督導副首長擔任委員，今日出席委員包括：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經濟部江政務次長文若、</w:t>
      </w:r>
      <w:proofErr w:type="gramStart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環境部謝政務</w:t>
      </w:r>
      <w:proofErr w:type="gramEnd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次長燕儒、</w:t>
      </w:r>
      <w:proofErr w:type="gramStart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文化部王政務</w:t>
      </w:r>
      <w:proofErr w:type="gramEnd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次長時思、數位</w:t>
      </w:r>
      <w:proofErr w:type="gramStart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發展部楊政務</w:t>
      </w:r>
      <w:proofErr w:type="gramEnd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次長佳玲、</w:t>
      </w:r>
      <w:proofErr w:type="gramStart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運動部黃政務</w:t>
      </w:r>
      <w:proofErr w:type="gramEnd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次長啟</w:t>
      </w:r>
      <w:proofErr w:type="gramStart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煌</w:t>
      </w:r>
      <w:proofErr w:type="gramEnd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及</w:t>
      </w:r>
      <w:r w:rsidR="00107BA9" w:rsidRPr="001E6E2A">
        <w:rPr>
          <w:rFonts w:ascii="微軟正黑體" w:eastAsia="微軟正黑體" w:hAnsi="微軟正黑體" w:hint="eastAsia"/>
          <w:sz w:val="28"/>
          <w:szCs w:val="28"/>
        </w:rPr>
        <w:t>國科會</w:t>
      </w:r>
      <w:proofErr w:type="gramStart"/>
      <w:r w:rsidR="00107BA9" w:rsidRPr="001E6E2A">
        <w:rPr>
          <w:rFonts w:ascii="微軟正黑體" w:eastAsia="微軟正黑體" w:hAnsi="微軟正黑體" w:hint="eastAsia"/>
          <w:sz w:val="28"/>
          <w:szCs w:val="28"/>
        </w:rPr>
        <w:t>蘇副主委振綱</w:t>
      </w:r>
      <w:r w:rsidRPr="001E6E2A">
        <w:rPr>
          <w:rFonts w:ascii="微軟正黑體" w:eastAsia="微軟正黑體" w:hAnsi="微軟正黑體"/>
          <w:sz w:val="28"/>
          <w:szCs w:val="28"/>
        </w:rPr>
        <w:t>等</w:t>
      </w:r>
      <w:proofErr w:type="gramEnd"/>
      <w:r w:rsidRPr="001E6E2A">
        <w:rPr>
          <w:rFonts w:ascii="微軟正黑體" w:eastAsia="微軟正黑體" w:hAnsi="微軟正黑體"/>
          <w:sz w:val="28"/>
          <w:szCs w:val="28"/>
        </w:rPr>
        <w:t>相關部會</w:t>
      </w:r>
      <w:r w:rsidR="00523FC1" w:rsidRPr="001E6E2A">
        <w:rPr>
          <w:rFonts w:ascii="微軟正黑體" w:eastAsia="微軟正黑體" w:hAnsi="微軟正黑體" w:hint="eastAsia"/>
          <w:sz w:val="28"/>
          <w:szCs w:val="28"/>
        </w:rPr>
        <w:t>副</w:t>
      </w:r>
      <w:r w:rsidRPr="001E6E2A">
        <w:rPr>
          <w:rFonts w:ascii="微軟正黑體" w:eastAsia="微軟正黑體" w:hAnsi="微軟正黑體"/>
          <w:sz w:val="28"/>
          <w:szCs w:val="28"/>
        </w:rPr>
        <w:t>首長共同與</w:t>
      </w:r>
      <w:r w:rsidR="001850F1" w:rsidRPr="001E6E2A">
        <w:rPr>
          <w:rFonts w:ascii="微軟正黑體" w:eastAsia="微軟正黑體" w:hAnsi="微軟正黑體" w:hint="eastAsia"/>
          <w:sz w:val="28"/>
          <w:szCs w:val="28"/>
        </w:rPr>
        <w:t>會</w:t>
      </w:r>
      <w:r w:rsidR="00F37FE8" w:rsidRPr="001E6E2A">
        <w:rPr>
          <w:rFonts w:ascii="微軟正黑體" w:eastAsia="微軟正黑體" w:hAnsi="微軟正黑體" w:hint="eastAsia"/>
          <w:sz w:val="28"/>
          <w:szCs w:val="28"/>
        </w:rPr>
        <w:t>，會中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討論熱絡</w:t>
      </w:r>
      <w:r w:rsidRPr="001E6E2A">
        <w:rPr>
          <w:rFonts w:ascii="微軟正黑體" w:eastAsia="微軟正黑體" w:hAnsi="微軟正黑體"/>
          <w:sz w:val="28"/>
          <w:szCs w:val="28"/>
        </w:rPr>
        <w:t>，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對</w:t>
      </w:r>
      <w:r w:rsidRPr="001E6E2A">
        <w:rPr>
          <w:rFonts w:ascii="微軟正黑體" w:eastAsia="微軟正黑體" w:hAnsi="微軟正黑體"/>
          <w:sz w:val="28"/>
          <w:szCs w:val="28"/>
        </w:rPr>
        <w:t>建立常設性跨部會溝通機制</w:t>
      </w:r>
      <w:r w:rsidR="00577729" w:rsidRPr="001E6E2A">
        <w:rPr>
          <w:rFonts w:ascii="微軟正黑體" w:eastAsia="微軟正黑體" w:hAnsi="微軟正黑體" w:hint="eastAsia"/>
          <w:sz w:val="28"/>
          <w:szCs w:val="28"/>
        </w:rPr>
        <w:t>達成高度共識</w:t>
      </w:r>
      <w:r w:rsidRPr="001E6E2A">
        <w:rPr>
          <w:rFonts w:ascii="微軟正黑體" w:eastAsia="微軟正黑體" w:hAnsi="微軟正黑體"/>
          <w:sz w:val="28"/>
          <w:szCs w:val="28"/>
        </w:rPr>
        <w:t>，</w:t>
      </w:r>
      <w:r w:rsidR="00577729" w:rsidRPr="001E6E2A">
        <w:rPr>
          <w:rFonts w:ascii="微軟正黑體" w:eastAsia="微軟正黑體" w:hAnsi="微軟正黑體" w:hint="eastAsia"/>
          <w:sz w:val="28"/>
          <w:szCs w:val="28"/>
        </w:rPr>
        <w:t>並期望對</w:t>
      </w:r>
      <w:r w:rsidRPr="001E6E2A">
        <w:rPr>
          <w:rFonts w:ascii="微軟正黑體" w:eastAsia="微軟正黑體" w:hAnsi="微軟正黑體"/>
          <w:sz w:val="28"/>
          <w:szCs w:val="28"/>
        </w:rPr>
        <w:t>政策橫向整合與資源綜效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發揮作用</w:t>
      </w:r>
      <w:r w:rsidRPr="001E6E2A">
        <w:rPr>
          <w:rFonts w:ascii="微軟正黑體" w:eastAsia="微軟正黑體" w:hAnsi="微軟正黑體"/>
          <w:sz w:val="28"/>
          <w:szCs w:val="28"/>
        </w:rPr>
        <w:t>。</w:t>
      </w:r>
    </w:p>
    <w:p w14:paraId="438EAEC6" w14:textId="668655CA" w:rsidR="00094E9A" w:rsidRPr="001E6E2A" w:rsidRDefault="008D0F3D" w:rsidP="001E6E2A">
      <w:pPr>
        <w:adjustRightInd w:val="0"/>
        <w:snapToGrid w:val="0"/>
        <w:spacing w:line="240" w:lineRule="auto"/>
        <w:ind w:firstLineChars="200" w:firstLine="560"/>
        <w:jc w:val="both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 w:hint="eastAsia"/>
          <w:sz w:val="28"/>
          <w:szCs w:val="28"/>
        </w:rPr>
        <w:t>葉</w:t>
      </w:r>
      <w:proofErr w:type="gramStart"/>
      <w:r w:rsidRPr="001E6E2A">
        <w:rPr>
          <w:rFonts w:ascii="微軟正黑體" w:eastAsia="微軟正黑體" w:hAnsi="微軟正黑體" w:hint="eastAsia"/>
          <w:sz w:val="28"/>
          <w:szCs w:val="28"/>
        </w:rPr>
        <w:t>主委俊顯表示</w:t>
      </w:r>
      <w:proofErr w:type="gramEnd"/>
      <w:r w:rsidRPr="001E6E2A">
        <w:rPr>
          <w:rFonts w:ascii="微軟正黑體" w:eastAsia="微軟正黑體" w:hAnsi="微軟正黑體" w:hint="eastAsia"/>
          <w:sz w:val="28"/>
          <w:szCs w:val="28"/>
        </w:rPr>
        <w:t>，</w:t>
      </w:r>
      <w:r w:rsidR="008274A1" w:rsidRPr="001E6E2A">
        <w:rPr>
          <w:rFonts w:ascii="微軟正黑體" w:eastAsia="微軟正黑體" w:hAnsi="微軟正黑體" w:hint="eastAsia"/>
          <w:sz w:val="28"/>
          <w:szCs w:val="28"/>
        </w:rPr>
        <w:t>百億平台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指導委員會的核心目的，在於引導資金精</w:t>
      </w:r>
      <w:proofErr w:type="gramStart"/>
      <w:r w:rsidR="00094E9A" w:rsidRPr="001E6E2A">
        <w:rPr>
          <w:rFonts w:ascii="微軟正黑體" w:eastAsia="微軟正黑體" w:hAnsi="微軟正黑體"/>
          <w:sz w:val="28"/>
          <w:szCs w:val="28"/>
        </w:rPr>
        <w:t>準挹</w:t>
      </w:r>
      <w:proofErr w:type="gramEnd"/>
      <w:r w:rsidR="00094E9A" w:rsidRPr="001E6E2A">
        <w:rPr>
          <w:rFonts w:ascii="微軟正黑體" w:eastAsia="微軟正黑體" w:hAnsi="微軟正黑體"/>
          <w:sz w:val="28"/>
          <w:szCs w:val="28"/>
        </w:rPr>
        <w:t>注國家關鍵戰略產業。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尤其在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面對當前全球產業競爭日益複雜與不確定性，以及各部會政策重心與業務目標多元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化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差異等挑戰，「百億平台」在機制設計上，特別採取雙層級架構，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一方面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由「指導委員會」扮演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統籌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「政策治理」功能，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另一方面由下轄的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「工作小組」負責「執行整合」角色，</w:t>
      </w:r>
      <w:r w:rsidR="004F456F" w:rsidRPr="001E6E2A">
        <w:rPr>
          <w:rFonts w:ascii="微軟正黑體" w:eastAsia="微軟正黑體" w:hAnsi="微軟正黑體" w:hint="eastAsia"/>
          <w:sz w:val="28"/>
          <w:szCs w:val="28"/>
        </w:rPr>
        <w:t>藉以發揮宏觀治理與敏捷調度的雙重優勢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。</w:t>
      </w:r>
    </w:p>
    <w:p w14:paraId="4A962696" w14:textId="66A4377D" w:rsidR="00642194" w:rsidRPr="001E6E2A" w:rsidRDefault="00642194" w:rsidP="001E6E2A">
      <w:pPr>
        <w:adjustRightInd w:val="0"/>
        <w:snapToGrid w:val="0"/>
        <w:spacing w:line="240" w:lineRule="auto"/>
        <w:ind w:firstLineChars="200" w:firstLine="560"/>
        <w:jc w:val="both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 w:hint="eastAsia"/>
          <w:sz w:val="28"/>
          <w:szCs w:val="28"/>
        </w:rPr>
        <w:t>葉主委另表示，透過百億平台</w:t>
      </w:r>
      <w:r w:rsidR="00444CBF" w:rsidRPr="001E6E2A">
        <w:rPr>
          <w:rFonts w:ascii="微軟正黑體" w:eastAsia="微軟正黑體" w:hAnsi="微軟正黑體" w:hint="eastAsia"/>
          <w:sz w:val="28"/>
          <w:szCs w:val="28"/>
        </w:rPr>
        <w:t>與引入專業顧問團隊，</w:t>
      </w:r>
      <w:r w:rsidR="00672FF8" w:rsidRPr="001E6E2A">
        <w:rPr>
          <w:rFonts w:ascii="微軟正黑體" w:eastAsia="微軟正黑體" w:hAnsi="微軟正黑體" w:hint="eastAsia"/>
          <w:sz w:val="28"/>
          <w:szCs w:val="28"/>
        </w:rPr>
        <w:t>可強化部會間協調與投資資訊整合，提升投資效益</w:t>
      </w:r>
      <w:r w:rsidR="008A1914" w:rsidRPr="001E6E2A">
        <w:rPr>
          <w:rFonts w:ascii="微軟正黑體" w:eastAsia="微軟正黑體" w:hAnsi="微軟正黑體" w:hint="eastAsia"/>
          <w:sz w:val="28"/>
          <w:szCs w:val="28"/>
        </w:rPr>
        <w:t>及風險控管能力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，</w:t>
      </w:r>
      <w:r w:rsidR="00497AC8" w:rsidRPr="001E6E2A">
        <w:rPr>
          <w:rFonts w:ascii="微軟正黑體" w:eastAsia="微軟正黑體" w:hAnsi="微軟正黑體" w:hint="eastAsia"/>
          <w:sz w:val="28"/>
          <w:szCs w:val="28"/>
        </w:rPr>
        <w:t>確保各部會投資方向與政策一致，</w:t>
      </w:r>
      <w:r w:rsidR="00444CBF" w:rsidRPr="001E6E2A">
        <w:rPr>
          <w:rFonts w:ascii="微軟正黑體" w:eastAsia="微軟正黑體" w:hAnsi="微軟正黑體" w:hint="eastAsia"/>
          <w:sz w:val="28"/>
          <w:szCs w:val="28"/>
        </w:rPr>
        <w:t>優化</w:t>
      </w:r>
      <w:r w:rsidR="00497AC8" w:rsidRPr="001E6E2A">
        <w:rPr>
          <w:rFonts w:ascii="微軟正黑體" w:eastAsia="微軟正黑體" w:hAnsi="微軟正黑體" w:hint="eastAsia"/>
          <w:sz w:val="28"/>
          <w:szCs w:val="28"/>
        </w:rPr>
        <w:t>政策整體性與執行效率，並</w:t>
      </w:r>
      <w:r w:rsidR="00444CBF" w:rsidRPr="001E6E2A">
        <w:rPr>
          <w:rFonts w:ascii="微軟正黑體" w:eastAsia="微軟正黑體" w:hAnsi="微軟正黑體" w:hint="eastAsia"/>
          <w:sz w:val="28"/>
          <w:szCs w:val="28"/>
        </w:rPr>
        <w:t>深化</w:t>
      </w:r>
      <w:r w:rsidR="00497AC8" w:rsidRPr="001E6E2A">
        <w:rPr>
          <w:rFonts w:ascii="微軟正黑體" w:eastAsia="微軟正黑體" w:hAnsi="微軟正黑體" w:hint="eastAsia"/>
          <w:sz w:val="28"/>
          <w:szCs w:val="28"/>
        </w:rPr>
        <w:t>投資前評估與投資中、後</w:t>
      </w:r>
      <w:r w:rsidR="008A1914" w:rsidRPr="001E6E2A">
        <w:rPr>
          <w:rFonts w:ascii="微軟正黑體" w:eastAsia="微軟正黑體" w:hAnsi="微軟正黑體" w:hint="eastAsia"/>
          <w:sz w:val="28"/>
          <w:szCs w:val="28"/>
        </w:rPr>
        <w:t>管理</w:t>
      </w:r>
      <w:r w:rsidR="00D259C8" w:rsidRPr="001E6E2A">
        <w:rPr>
          <w:rFonts w:ascii="微軟正黑體" w:eastAsia="微軟正黑體" w:hAnsi="微軟正黑體" w:hint="eastAsia"/>
          <w:sz w:val="28"/>
          <w:szCs w:val="28"/>
        </w:rPr>
        <w:t>機制</w:t>
      </w:r>
      <w:r w:rsidR="00497AC8" w:rsidRPr="001E6E2A">
        <w:rPr>
          <w:rFonts w:ascii="微軟正黑體" w:eastAsia="微軟正黑體" w:hAnsi="微軟正黑體" w:hint="eastAsia"/>
          <w:sz w:val="28"/>
          <w:szCs w:val="28"/>
        </w:rPr>
        <w:t>，</w:t>
      </w:r>
      <w:r w:rsidR="00D259C8" w:rsidRPr="001E6E2A">
        <w:rPr>
          <w:rFonts w:ascii="微軟正黑體" w:eastAsia="微軟正黑體" w:hAnsi="微軟正黑體" w:hint="eastAsia"/>
          <w:sz w:val="28"/>
          <w:szCs w:val="28"/>
        </w:rPr>
        <w:t>即時掌握</w:t>
      </w:r>
      <w:r w:rsidR="008A1914" w:rsidRPr="001E6E2A">
        <w:rPr>
          <w:rFonts w:ascii="微軟正黑體" w:eastAsia="微軟正黑體" w:hAnsi="微軟正黑體" w:hint="eastAsia"/>
          <w:sz w:val="28"/>
          <w:szCs w:val="28"/>
        </w:rPr>
        <w:t>投資進度、風險與成果</w:t>
      </w:r>
      <w:r w:rsidR="00497AC8" w:rsidRPr="001E6E2A">
        <w:rPr>
          <w:rFonts w:ascii="微軟正黑體" w:eastAsia="微軟正黑體" w:hAnsi="微軟正黑體" w:hint="eastAsia"/>
          <w:sz w:val="28"/>
          <w:szCs w:val="28"/>
        </w:rPr>
        <w:t>，</w:t>
      </w:r>
      <w:r w:rsidR="00D259C8" w:rsidRPr="001E6E2A">
        <w:rPr>
          <w:rFonts w:ascii="微軟正黑體" w:eastAsia="微軟正黑體" w:hAnsi="微軟正黑體" w:hint="eastAsia"/>
          <w:sz w:val="28"/>
          <w:szCs w:val="28"/>
        </w:rPr>
        <w:t>以達</w:t>
      </w:r>
      <w:r w:rsidR="0056214F" w:rsidRPr="001E6E2A">
        <w:rPr>
          <w:rFonts w:ascii="微軟正黑體" w:eastAsia="微軟正黑體" w:hAnsi="微軟正黑體" w:hint="eastAsia"/>
          <w:sz w:val="28"/>
          <w:szCs w:val="28"/>
        </w:rPr>
        <w:t>政</w:t>
      </w:r>
      <w:r w:rsidR="0056214F" w:rsidRPr="001E6E2A">
        <w:rPr>
          <w:rFonts w:ascii="微軟正黑體" w:eastAsia="微軟正黑體" w:hAnsi="微軟正黑體" w:hint="eastAsia"/>
          <w:sz w:val="28"/>
          <w:szCs w:val="28"/>
        </w:rPr>
        <w:lastRenderedPageBreak/>
        <w:t>策投資資源之整體運用效益</w:t>
      </w:r>
      <w:r w:rsidR="00444CBF" w:rsidRPr="001E6E2A">
        <w:rPr>
          <w:rFonts w:ascii="微軟正黑體" w:eastAsia="微軟正黑體" w:hAnsi="微軟正黑體" w:hint="eastAsia"/>
          <w:sz w:val="28"/>
          <w:szCs w:val="28"/>
        </w:rPr>
        <w:t>極大化</w:t>
      </w:r>
      <w:r w:rsidR="0056214F" w:rsidRPr="001E6E2A">
        <w:rPr>
          <w:rFonts w:ascii="微軟正黑體" w:eastAsia="微軟正黑體" w:hAnsi="微軟正黑體" w:hint="eastAsia"/>
          <w:sz w:val="28"/>
          <w:szCs w:val="28"/>
        </w:rPr>
        <w:t>。</w:t>
      </w:r>
    </w:p>
    <w:p w14:paraId="53D3C5A9" w14:textId="325A2CCD" w:rsidR="00094E9A" w:rsidRPr="001E6E2A" w:rsidRDefault="003A5D86" w:rsidP="001E6E2A">
      <w:pPr>
        <w:adjustRightInd w:val="0"/>
        <w:snapToGrid w:val="0"/>
        <w:spacing w:line="240" w:lineRule="auto"/>
        <w:ind w:firstLineChars="200" w:firstLine="560"/>
        <w:jc w:val="both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/>
          <w:sz w:val="28"/>
          <w:szCs w:val="28"/>
        </w:rPr>
        <w:t>在各部會通力合作下，百億</w:t>
      </w:r>
      <w:r w:rsidR="00710980" w:rsidRPr="001E6E2A">
        <w:rPr>
          <w:rFonts w:ascii="微軟正黑體" w:eastAsia="微軟正黑體" w:hAnsi="微軟正黑體" w:hint="eastAsia"/>
          <w:sz w:val="28"/>
          <w:szCs w:val="28"/>
        </w:rPr>
        <w:t>投資方案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目前已投資5百餘家，</w:t>
      </w:r>
      <w:r w:rsidR="00577729" w:rsidRPr="001E6E2A">
        <w:rPr>
          <w:rFonts w:ascii="微軟正黑體" w:eastAsia="微軟正黑體" w:hAnsi="微軟正黑體" w:hint="eastAsia"/>
          <w:sz w:val="28"/>
          <w:szCs w:val="28"/>
        </w:rPr>
        <w:t>投資金額達</w:t>
      </w:r>
      <w:r w:rsidR="008D0F3D" w:rsidRPr="001E6E2A">
        <w:rPr>
          <w:rFonts w:ascii="微軟正黑體" w:eastAsia="微軟正黑體" w:hAnsi="微軟正黑體" w:hint="eastAsia"/>
          <w:sz w:val="28"/>
          <w:szCs w:val="28"/>
        </w:rPr>
        <w:t>216億元，帶動民間投資896億元，並</w:t>
      </w:r>
      <w:r w:rsidR="00710980" w:rsidRPr="001E6E2A">
        <w:rPr>
          <w:rFonts w:ascii="微軟正黑體" w:eastAsia="微軟正黑體" w:hAnsi="微軟正黑體" w:hint="eastAsia"/>
          <w:sz w:val="28"/>
          <w:szCs w:val="28"/>
        </w:rPr>
        <w:t>配合</w:t>
      </w:r>
      <w:r w:rsidR="008B34D8" w:rsidRPr="001E6E2A">
        <w:rPr>
          <w:rFonts w:ascii="微軟正黑體" w:eastAsia="微軟正黑體" w:hAnsi="微軟正黑體" w:hint="eastAsia"/>
          <w:sz w:val="28"/>
          <w:szCs w:val="28"/>
        </w:rPr>
        <w:t>推動「</w:t>
      </w:r>
      <w:r w:rsidR="008B34D8" w:rsidRPr="001E6E2A">
        <w:rPr>
          <w:rFonts w:ascii="微軟正黑體" w:eastAsia="微軟正黑體" w:hAnsi="微軟正黑體"/>
          <w:sz w:val="28"/>
          <w:szCs w:val="28"/>
        </w:rPr>
        <w:t>AI</w:t>
      </w:r>
      <w:r w:rsidR="008B34D8" w:rsidRPr="001E6E2A">
        <w:rPr>
          <w:rFonts w:ascii="微軟正黑體" w:eastAsia="微軟正黑體" w:hAnsi="微軟正黑體" w:hint="eastAsia"/>
          <w:sz w:val="28"/>
          <w:szCs w:val="28"/>
        </w:rPr>
        <w:t>新十大建設」，</w:t>
      </w:r>
      <w:r w:rsidRPr="001E6E2A">
        <w:rPr>
          <w:rFonts w:ascii="微軟正黑體" w:eastAsia="微軟正黑體" w:hAnsi="微軟正黑體"/>
          <w:sz w:val="28"/>
          <w:szCs w:val="28"/>
        </w:rPr>
        <w:t>已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精</w:t>
      </w:r>
      <w:proofErr w:type="gramStart"/>
      <w:r w:rsidRPr="001E6E2A">
        <w:rPr>
          <w:rFonts w:ascii="微軟正黑體" w:eastAsia="微軟正黑體" w:hAnsi="微軟正黑體" w:hint="eastAsia"/>
          <w:sz w:val="28"/>
          <w:szCs w:val="28"/>
        </w:rPr>
        <w:t>準</w:t>
      </w:r>
      <w:proofErr w:type="gramEnd"/>
      <w:r w:rsidRPr="001E6E2A">
        <w:rPr>
          <w:rFonts w:ascii="微軟正黑體" w:eastAsia="微軟正黑體" w:hAnsi="微軟正黑體" w:hint="eastAsia"/>
          <w:sz w:val="28"/>
          <w:szCs w:val="28"/>
        </w:rPr>
        <w:t>投資</w:t>
      </w:r>
      <w:r w:rsidRPr="001E6E2A">
        <w:rPr>
          <w:rFonts w:ascii="微軟正黑體" w:eastAsia="微軟正黑體" w:hAnsi="微軟正黑體"/>
          <w:sz w:val="28"/>
          <w:szCs w:val="28"/>
        </w:rPr>
        <w:t>多家具備國際競爭力與戰略價值的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臺</w:t>
      </w:r>
      <w:r w:rsidRPr="001E6E2A">
        <w:rPr>
          <w:rFonts w:ascii="微軟正黑體" w:eastAsia="微軟正黑體" w:hAnsi="微軟正黑體"/>
          <w:sz w:val="28"/>
          <w:szCs w:val="28"/>
        </w:rPr>
        <w:t>灣指標企業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，</w:t>
      </w:r>
      <w:r w:rsidRPr="001E6E2A">
        <w:rPr>
          <w:rFonts w:ascii="微軟正黑體" w:eastAsia="微軟正黑體" w:hAnsi="微軟正黑體"/>
          <w:sz w:val="28"/>
          <w:szCs w:val="28"/>
        </w:rPr>
        <w:t>包含</w:t>
      </w:r>
      <w:r w:rsidR="00DA1B58" w:rsidRPr="001E6E2A">
        <w:rPr>
          <w:rFonts w:ascii="微軟正黑體" w:eastAsia="微軟正黑體" w:hAnsi="微軟正黑體" w:hint="eastAsia"/>
          <w:sz w:val="28"/>
          <w:szCs w:val="28"/>
        </w:rPr>
        <w:t>高科技航太應用切入</w:t>
      </w:r>
      <w:r w:rsidRPr="001E6E2A">
        <w:rPr>
          <w:rFonts w:ascii="微軟正黑體" w:eastAsia="微軟正黑體" w:hAnsi="微軟正黑體"/>
          <w:sz w:val="28"/>
          <w:szCs w:val="28"/>
        </w:rPr>
        <w:t>國家太空中心關鍵供應鏈的「</w:t>
      </w:r>
      <w:proofErr w:type="gramStart"/>
      <w:r w:rsidRPr="001E6E2A">
        <w:rPr>
          <w:rFonts w:ascii="微軟正黑體" w:eastAsia="微軟正黑體" w:hAnsi="微軟正黑體"/>
          <w:sz w:val="28"/>
          <w:szCs w:val="28"/>
        </w:rPr>
        <w:t>益材科技</w:t>
      </w:r>
      <w:proofErr w:type="gramEnd"/>
      <w:r w:rsidRPr="001E6E2A">
        <w:rPr>
          <w:rFonts w:ascii="微軟正黑體" w:eastAsia="微軟正黑體" w:hAnsi="微軟正黑體"/>
          <w:sz w:val="28"/>
          <w:szCs w:val="28"/>
        </w:rPr>
        <w:t>」（碳纖維</w:t>
      </w:r>
      <w:proofErr w:type="gramStart"/>
      <w:r w:rsidRPr="001E6E2A">
        <w:rPr>
          <w:rFonts w:ascii="微軟正黑體" w:eastAsia="微軟正黑體" w:hAnsi="微軟正黑體"/>
          <w:sz w:val="28"/>
          <w:szCs w:val="28"/>
        </w:rPr>
        <w:t>複</w:t>
      </w:r>
      <w:proofErr w:type="gramEnd"/>
      <w:r w:rsidRPr="001E6E2A">
        <w:rPr>
          <w:rFonts w:ascii="微軟正黑體" w:eastAsia="微軟正黑體" w:hAnsi="微軟正黑體"/>
          <w:sz w:val="28"/>
          <w:szCs w:val="28"/>
        </w:rPr>
        <w:t>材及高壓氣瓶）；自主掌握載具設計的無人機廠商「</w:t>
      </w:r>
      <w:proofErr w:type="gramStart"/>
      <w:r w:rsidRPr="001E6E2A">
        <w:rPr>
          <w:rFonts w:ascii="微軟正黑體" w:eastAsia="微軟正黑體" w:hAnsi="微軟正黑體"/>
          <w:sz w:val="28"/>
          <w:szCs w:val="28"/>
        </w:rPr>
        <w:t>璿</w:t>
      </w:r>
      <w:proofErr w:type="gramEnd"/>
      <w:r w:rsidRPr="001E6E2A">
        <w:rPr>
          <w:rFonts w:ascii="微軟正黑體" w:eastAsia="微軟正黑體" w:hAnsi="微軟正黑體"/>
          <w:sz w:val="28"/>
          <w:szCs w:val="28"/>
        </w:rPr>
        <w:t>元科技」；自駕方案已獲日本市場驗證的「台灣智慧駕駛」</w:t>
      </w:r>
      <w:r w:rsidR="00ED0DE3" w:rsidRPr="001E6E2A">
        <w:rPr>
          <w:rFonts w:ascii="微軟正黑體" w:eastAsia="微軟正黑體" w:hAnsi="微軟正黑體" w:hint="eastAsia"/>
          <w:sz w:val="28"/>
          <w:szCs w:val="28"/>
        </w:rPr>
        <w:t>；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專</w:t>
      </w:r>
      <w:r w:rsidRPr="001E6E2A">
        <w:rPr>
          <w:rFonts w:ascii="微軟正黑體" w:eastAsia="微軟正黑體" w:hAnsi="微軟正黑體"/>
          <w:sz w:val="28"/>
          <w:szCs w:val="28"/>
        </w:rPr>
        <w:t>注硬體安全 IP 授權（涵蓋 MSOTP、PUF 等前瞻技術）的「振生半導體」；主攻智慧影像與邊緣運算 SoC 晶片的「通寶半導體」；以及</w:t>
      </w:r>
      <w:proofErr w:type="gramStart"/>
      <w:r w:rsidR="00523FC1" w:rsidRPr="001E6E2A">
        <w:rPr>
          <w:rFonts w:ascii="微軟正黑體" w:eastAsia="微軟正黑體" w:hAnsi="微軟正黑體" w:hint="eastAsia"/>
          <w:sz w:val="28"/>
          <w:szCs w:val="28"/>
        </w:rPr>
        <w:t>吸引輝達</w:t>
      </w:r>
      <w:proofErr w:type="gramEnd"/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公司</w:t>
      </w:r>
      <w:r w:rsidR="00523FC1" w:rsidRPr="001E6E2A">
        <w:rPr>
          <w:rFonts w:ascii="微軟正黑體" w:eastAsia="微軟正黑體" w:hAnsi="微軟正黑體" w:hint="eastAsia"/>
          <w:sz w:val="28"/>
          <w:szCs w:val="28"/>
        </w:rPr>
        <w:t>投資的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臺</w:t>
      </w:r>
      <w:r w:rsidRPr="001E6E2A">
        <w:rPr>
          <w:rFonts w:ascii="微軟正黑體" w:eastAsia="微軟正黑體" w:hAnsi="微軟正黑體"/>
          <w:sz w:val="28"/>
          <w:szCs w:val="28"/>
        </w:rPr>
        <w:t>灣首家視覺語言模型（VLM）AI軟體公司「</w:t>
      </w:r>
      <w:proofErr w:type="gramStart"/>
      <w:r w:rsidRPr="001E6E2A">
        <w:rPr>
          <w:rFonts w:ascii="微軟正黑體" w:eastAsia="微軟正黑體" w:hAnsi="微軟正黑體"/>
          <w:sz w:val="28"/>
          <w:szCs w:val="28"/>
        </w:rPr>
        <w:t>鑫蘊林科</w:t>
      </w:r>
      <w:proofErr w:type="gramEnd"/>
      <w:r w:rsidRPr="001E6E2A">
        <w:rPr>
          <w:rFonts w:ascii="微軟正黑體" w:eastAsia="微軟正黑體" w:hAnsi="微軟正黑體"/>
          <w:sz w:val="28"/>
          <w:szCs w:val="28"/>
        </w:rPr>
        <w:t>」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等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，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國發基金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期透過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在百億平台機制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政策目標</w:t>
      </w:r>
      <w:r w:rsidR="00ED0DE3" w:rsidRPr="001E6E2A">
        <w:rPr>
          <w:rFonts w:ascii="微軟正黑體" w:eastAsia="微軟正黑體" w:hAnsi="微軟正黑體" w:hint="eastAsia"/>
          <w:sz w:val="28"/>
          <w:szCs w:val="28"/>
        </w:rPr>
        <w:t>引導</w:t>
      </w:r>
      <w:r w:rsidRPr="001E6E2A">
        <w:rPr>
          <w:rFonts w:ascii="微軟正黑體" w:eastAsia="微軟正黑體" w:hAnsi="微軟正黑體" w:hint="eastAsia"/>
          <w:sz w:val="28"/>
          <w:szCs w:val="28"/>
        </w:rPr>
        <w:t>，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確保百億</w:t>
      </w:r>
      <w:r w:rsidR="008274A1" w:rsidRPr="001E6E2A">
        <w:rPr>
          <w:rFonts w:ascii="微軟正黑體" w:eastAsia="微軟正黑體" w:hAnsi="微軟正黑體" w:hint="eastAsia"/>
          <w:sz w:val="28"/>
          <w:szCs w:val="28"/>
        </w:rPr>
        <w:t>投資方案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資金發揮最大效益，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為</w:t>
      </w:r>
      <w:r w:rsidR="00B7303D" w:rsidRPr="001E6E2A">
        <w:rPr>
          <w:rFonts w:ascii="微軟正黑體" w:eastAsia="微軟正黑體" w:hAnsi="微軟正黑體" w:hint="eastAsia"/>
          <w:sz w:val="28"/>
          <w:szCs w:val="28"/>
        </w:rPr>
        <w:t>臺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灣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經濟</w:t>
      </w:r>
      <w:proofErr w:type="gramStart"/>
      <w:r w:rsidR="00094E9A" w:rsidRPr="001E6E2A">
        <w:rPr>
          <w:rFonts w:ascii="微軟正黑體" w:eastAsia="微軟正黑體" w:hAnsi="微軟正黑體"/>
          <w:sz w:val="28"/>
          <w:szCs w:val="28"/>
        </w:rPr>
        <w:t>挹</w:t>
      </w:r>
      <w:proofErr w:type="gramEnd"/>
      <w:r w:rsidR="00094E9A" w:rsidRPr="001E6E2A">
        <w:rPr>
          <w:rFonts w:ascii="微軟正黑體" w:eastAsia="微軟正黑體" w:hAnsi="微軟正黑體"/>
          <w:sz w:val="28"/>
          <w:szCs w:val="28"/>
        </w:rPr>
        <w:t>注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持續繁榮的成長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動</w:t>
      </w:r>
      <w:r w:rsidR="00094E9A" w:rsidRPr="001E6E2A">
        <w:rPr>
          <w:rFonts w:ascii="微軟正黑體" w:eastAsia="微軟正黑體" w:hAnsi="微軟正黑體" w:hint="eastAsia"/>
          <w:sz w:val="28"/>
          <w:szCs w:val="28"/>
        </w:rPr>
        <w:t>能</w:t>
      </w:r>
      <w:r w:rsidR="00094E9A" w:rsidRPr="001E6E2A">
        <w:rPr>
          <w:rFonts w:ascii="微軟正黑體" w:eastAsia="微軟正黑體" w:hAnsi="微軟正黑體"/>
          <w:sz w:val="28"/>
          <w:szCs w:val="28"/>
        </w:rPr>
        <w:t>。</w:t>
      </w:r>
    </w:p>
    <w:p w14:paraId="41AF0EAD" w14:textId="65672074" w:rsidR="00094E9A" w:rsidRPr="001E6E2A" w:rsidRDefault="00094E9A" w:rsidP="001E6E2A">
      <w:pPr>
        <w:adjustRightInd w:val="0"/>
        <w:snapToGrid w:val="0"/>
        <w:spacing w:line="240" w:lineRule="auto"/>
        <w:rPr>
          <w:rFonts w:ascii="微軟正黑體" w:eastAsia="微軟正黑體" w:hAnsi="微軟正黑體" w:hint="eastAsia"/>
          <w:sz w:val="28"/>
          <w:szCs w:val="28"/>
        </w:rPr>
      </w:pPr>
    </w:p>
    <w:p w14:paraId="1511A0A1" w14:textId="77777777" w:rsidR="004012B8" w:rsidRPr="001E6E2A" w:rsidRDefault="004012B8" w:rsidP="001E6E2A">
      <w:pPr>
        <w:snapToGrid w:val="0"/>
        <w:spacing w:after="0" w:line="240" w:lineRule="auto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 w:hint="eastAsia"/>
          <w:sz w:val="28"/>
          <w:szCs w:val="28"/>
        </w:rPr>
        <w:t>聯絡人：國發基金汪庭安執行秘書</w:t>
      </w:r>
    </w:p>
    <w:p w14:paraId="4054ECEA" w14:textId="70670175" w:rsidR="004012B8" w:rsidRPr="001E6E2A" w:rsidRDefault="004012B8" w:rsidP="001E6E2A">
      <w:pPr>
        <w:snapToGrid w:val="0"/>
        <w:spacing w:after="0" w:line="240" w:lineRule="auto"/>
        <w:rPr>
          <w:rFonts w:ascii="微軟正黑體" w:eastAsia="微軟正黑體" w:hAnsi="微軟正黑體"/>
          <w:sz w:val="28"/>
          <w:szCs w:val="28"/>
        </w:rPr>
      </w:pPr>
      <w:r w:rsidRPr="001E6E2A">
        <w:rPr>
          <w:rFonts w:ascii="微軟正黑體" w:eastAsia="微軟正黑體" w:hAnsi="微軟正黑體" w:hint="eastAsia"/>
          <w:sz w:val="28"/>
          <w:szCs w:val="28"/>
        </w:rPr>
        <w:t>辦公室電話：02-23168210</w:t>
      </w:r>
    </w:p>
    <w:sectPr w:rsidR="004012B8" w:rsidRPr="001E6E2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CCAA1" w14:textId="77777777" w:rsidR="00CE39DD" w:rsidRDefault="00CE39DD" w:rsidP="003A65BB">
      <w:pPr>
        <w:spacing w:after="0" w:line="240" w:lineRule="auto"/>
      </w:pPr>
      <w:r>
        <w:separator/>
      </w:r>
    </w:p>
  </w:endnote>
  <w:endnote w:type="continuationSeparator" w:id="0">
    <w:p w14:paraId="664CBF7E" w14:textId="77777777" w:rsidR="00CE39DD" w:rsidRDefault="00CE39DD" w:rsidP="003A65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EC2C4" w14:textId="77777777" w:rsidR="00CE39DD" w:rsidRDefault="00CE39DD" w:rsidP="003A65BB">
      <w:pPr>
        <w:spacing w:after="0" w:line="240" w:lineRule="auto"/>
      </w:pPr>
      <w:r>
        <w:separator/>
      </w:r>
    </w:p>
  </w:footnote>
  <w:footnote w:type="continuationSeparator" w:id="0">
    <w:p w14:paraId="4C4C2CB5" w14:textId="77777777" w:rsidR="00CE39DD" w:rsidRDefault="00CE39DD" w:rsidP="003A65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92347B"/>
    <w:multiLevelType w:val="hybridMultilevel"/>
    <w:tmpl w:val="0A4097BC"/>
    <w:lvl w:ilvl="0" w:tplc="04090001">
      <w:start w:val="1"/>
      <w:numFmt w:val="bullet"/>
      <w:lvlText w:val=""/>
      <w:lvlJc w:val="left"/>
      <w:pPr>
        <w:ind w:left="10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1D3"/>
    <w:rsid w:val="00027DEE"/>
    <w:rsid w:val="00065A34"/>
    <w:rsid w:val="00094E9A"/>
    <w:rsid w:val="000C175C"/>
    <w:rsid w:val="000E252A"/>
    <w:rsid w:val="00107BA9"/>
    <w:rsid w:val="00156772"/>
    <w:rsid w:val="001710BF"/>
    <w:rsid w:val="001850F1"/>
    <w:rsid w:val="001C4127"/>
    <w:rsid w:val="001E6E2A"/>
    <w:rsid w:val="002051CA"/>
    <w:rsid w:val="00294C4A"/>
    <w:rsid w:val="002B1627"/>
    <w:rsid w:val="002C50A3"/>
    <w:rsid w:val="0030670A"/>
    <w:rsid w:val="00321C6F"/>
    <w:rsid w:val="003548A3"/>
    <w:rsid w:val="003A5D86"/>
    <w:rsid w:val="003A65BB"/>
    <w:rsid w:val="003D47D6"/>
    <w:rsid w:val="003D719C"/>
    <w:rsid w:val="00400404"/>
    <w:rsid w:val="004012B8"/>
    <w:rsid w:val="00423E42"/>
    <w:rsid w:val="004423C1"/>
    <w:rsid w:val="00444CBF"/>
    <w:rsid w:val="00497AC8"/>
    <w:rsid w:val="004F1B74"/>
    <w:rsid w:val="004F456F"/>
    <w:rsid w:val="00522AD5"/>
    <w:rsid w:val="00523FC1"/>
    <w:rsid w:val="0056214F"/>
    <w:rsid w:val="00577729"/>
    <w:rsid w:val="005C5318"/>
    <w:rsid w:val="005D7B21"/>
    <w:rsid w:val="006309E5"/>
    <w:rsid w:val="00637C91"/>
    <w:rsid w:val="00642194"/>
    <w:rsid w:val="00672FF8"/>
    <w:rsid w:val="00710980"/>
    <w:rsid w:val="00781473"/>
    <w:rsid w:val="007C24AD"/>
    <w:rsid w:val="007C2934"/>
    <w:rsid w:val="007D761E"/>
    <w:rsid w:val="007F20DF"/>
    <w:rsid w:val="00811711"/>
    <w:rsid w:val="00813291"/>
    <w:rsid w:val="008274A1"/>
    <w:rsid w:val="008A1914"/>
    <w:rsid w:val="008B34D8"/>
    <w:rsid w:val="008D0F3D"/>
    <w:rsid w:val="008E6614"/>
    <w:rsid w:val="009372CF"/>
    <w:rsid w:val="009C35B0"/>
    <w:rsid w:val="009D754A"/>
    <w:rsid w:val="00A30045"/>
    <w:rsid w:val="00AD105B"/>
    <w:rsid w:val="00AE7204"/>
    <w:rsid w:val="00B1465C"/>
    <w:rsid w:val="00B7303D"/>
    <w:rsid w:val="00B75526"/>
    <w:rsid w:val="00B83883"/>
    <w:rsid w:val="00BE2C14"/>
    <w:rsid w:val="00C251EE"/>
    <w:rsid w:val="00CC38B2"/>
    <w:rsid w:val="00CE39DD"/>
    <w:rsid w:val="00D01E6F"/>
    <w:rsid w:val="00D075CE"/>
    <w:rsid w:val="00D12A48"/>
    <w:rsid w:val="00D259C8"/>
    <w:rsid w:val="00D53F35"/>
    <w:rsid w:val="00D57AE4"/>
    <w:rsid w:val="00D90673"/>
    <w:rsid w:val="00DA1B58"/>
    <w:rsid w:val="00DC0C7B"/>
    <w:rsid w:val="00E0203E"/>
    <w:rsid w:val="00E941D6"/>
    <w:rsid w:val="00ED0DE3"/>
    <w:rsid w:val="00ED2CA7"/>
    <w:rsid w:val="00F333CE"/>
    <w:rsid w:val="00F37B04"/>
    <w:rsid w:val="00F37FE8"/>
    <w:rsid w:val="00F500BE"/>
    <w:rsid w:val="00F664A5"/>
    <w:rsid w:val="00FD4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452A3D"/>
  <w15:chartTrackingRefBased/>
  <w15:docId w15:val="{D83450BA-C5CF-4725-B148-E6A2A4608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FD41D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D41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D41D3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D41D3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D41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D41D3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D41D3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D41D3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D41D3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FD41D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FD41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FD41D3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FD41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FD41D3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FD41D3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FD41D3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FD41D3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FD41D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D41D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FD41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D41D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FD41D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D41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FD41D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D41D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D41D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D41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FD41D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D41D3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3A65B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首 字元"/>
    <w:basedOn w:val="a0"/>
    <w:link w:val="ae"/>
    <w:uiPriority w:val="99"/>
    <w:rsid w:val="003A65BB"/>
    <w:rPr>
      <w:sz w:val="20"/>
      <w:szCs w:val="20"/>
    </w:rPr>
  </w:style>
  <w:style w:type="paragraph" w:styleId="af0">
    <w:name w:val="footer"/>
    <w:basedOn w:val="a"/>
    <w:link w:val="af1"/>
    <w:uiPriority w:val="99"/>
    <w:unhideWhenUsed/>
    <w:rsid w:val="003A65B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1">
    <w:name w:val="頁尾 字元"/>
    <w:basedOn w:val="a0"/>
    <w:link w:val="af0"/>
    <w:uiPriority w:val="99"/>
    <w:rsid w:val="003A65B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25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513</Words>
  <Characters>534</Characters>
  <Application>Microsoft Office Word</Application>
  <DocSecurity>0</DocSecurity>
  <Lines>24</Lines>
  <Paragraphs>11</Paragraphs>
  <ScaleCrop>false</ScaleCrop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cnxu wen</dc:creator>
  <cp:keywords/>
  <dc:description/>
  <cp:lastModifiedBy>謝晴如</cp:lastModifiedBy>
  <cp:revision>3</cp:revision>
  <cp:lastPrinted>2026-06-16T04:57:00Z</cp:lastPrinted>
  <dcterms:created xsi:type="dcterms:W3CDTF">2026-06-16T07:48:00Z</dcterms:created>
  <dcterms:modified xsi:type="dcterms:W3CDTF">2026-06-16T07:50:00Z</dcterms:modified>
</cp:coreProperties>
</file>