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EC36BC" w14:textId="644FC6A6" w:rsidR="0021538E" w:rsidRPr="000D50E5" w:rsidRDefault="0021538E" w:rsidP="0021538E">
      <w:pPr>
        <w:spacing w:line="520" w:lineRule="exact"/>
        <w:jc w:val="center"/>
        <w:rPr>
          <w:rFonts w:ascii="標楷體" w:eastAsia="標楷體" w:hAnsi="標楷體"/>
          <w:b/>
          <w:bCs/>
          <w:sz w:val="28"/>
          <w:szCs w:val="24"/>
        </w:rPr>
      </w:pPr>
      <w:r w:rsidRPr="000D50E5">
        <w:rPr>
          <w:rFonts w:ascii="Times New Roman" w:eastAsia="標楷體" w:hAnsi="Times New Roman" w:cs="Times New Roman"/>
          <w:b/>
          <w:bCs/>
          <w:sz w:val="36"/>
          <w:szCs w:val="36"/>
        </w:rPr>
        <w:t>國家發展委員會</w:t>
      </w:r>
      <w:r w:rsidRPr="000D50E5">
        <w:rPr>
          <w:rFonts w:ascii="Times New Roman" w:eastAsia="標楷體" w:hAnsi="Times New Roman" w:cs="Times New Roman"/>
          <w:b/>
          <w:bCs/>
          <w:sz w:val="36"/>
          <w:szCs w:val="36"/>
        </w:rPr>
        <w:t xml:space="preserve"> </w:t>
      </w:r>
      <w:r w:rsidRPr="000D50E5">
        <w:rPr>
          <w:rFonts w:ascii="Times New Roman" w:eastAsia="標楷體" w:hAnsi="Times New Roman" w:cs="Times New Roman"/>
          <w:b/>
          <w:bCs/>
          <w:sz w:val="36"/>
          <w:szCs w:val="36"/>
        </w:rPr>
        <w:t>新聞稿</w:t>
      </w:r>
      <w:r w:rsidRPr="000D50E5">
        <w:rPr>
          <w:rFonts w:ascii="Times New Roman" w:eastAsia="標楷體" w:hAnsi="Times New Roman" w:cs="Times New Roman"/>
          <w:b/>
          <w:bCs/>
          <w:noProof/>
          <w:sz w:val="36"/>
          <w:szCs w:val="36"/>
        </w:rPr>
        <w:drawing>
          <wp:anchor distT="0" distB="0" distL="114300" distR="114300" simplePos="0" relativeHeight="251659264" behindDoc="0" locked="0" layoutInCell="1" allowOverlap="1" wp14:anchorId="44062F75" wp14:editId="165703C6">
            <wp:simplePos x="0" y="0"/>
            <wp:positionH relativeFrom="column">
              <wp:posOffset>-76200</wp:posOffset>
            </wp:positionH>
            <wp:positionV relativeFrom="paragraph">
              <wp:posOffset>19050</wp:posOffset>
            </wp:positionV>
            <wp:extent cx="1132205" cy="226060"/>
            <wp:effectExtent l="0" t="0" r="0" b="2540"/>
            <wp:wrapTopAndBottom/>
            <wp:docPr id="12" name="圖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國發會LOGO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32205" cy="2260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56CF78C" w14:textId="22CA9042" w:rsidR="006076FF" w:rsidRPr="000D50E5" w:rsidRDefault="00C4416E" w:rsidP="006076FF">
      <w:pPr>
        <w:spacing w:line="520" w:lineRule="exact"/>
        <w:jc w:val="center"/>
        <w:rPr>
          <w:rFonts w:ascii="Times New Roman" w:eastAsia="標楷體" w:hAnsi="Times New Roman" w:cs="Times New Roman"/>
          <w:b/>
          <w:bCs/>
          <w:sz w:val="36"/>
          <w:szCs w:val="36"/>
        </w:rPr>
      </w:pPr>
      <w:r w:rsidRPr="000D50E5">
        <w:rPr>
          <w:rFonts w:ascii="Times New Roman" w:eastAsia="標楷體" w:hAnsi="Times New Roman" w:cs="Times New Roman" w:hint="eastAsia"/>
          <w:b/>
          <w:bCs/>
          <w:sz w:val="36"/>
          <w:szCs w:val="36"/>
        </w:rPr>
        <w:t>有關臺美關稅</w:t>
      </w:r>
      <w:r w:rsidR="002C1B1E" w:rsidRPr="000D50E5">
        <w:rPr>
          <w:rFonts w:ascii="Times New Roman" w:eastAsia="標楷體" w:hAnsi="Times New Roman" w:cs="Times New Roman" w:hint="eastAsia"/>
          <w:b/>
          <w:bCs/>
          <w:sz w:val="36"/>
          <w:szCs w:val="36"/>
        </w:rPr>
        <w:t>相關</w:t>
      </w:r>
      <w:r w:rsidRPr="000D50E5">
        <w:rPr>
          <w:rFonts w:ascii="Times New Roman" w:eastAsia="標楷體" w:hAnsi="Times New Roman" w:cs="Times New Roman" w:hint="eastAsia"/>
          <w:b/>
          <w:bCs/>
          <w:sz w:val="36"/>
          <w:szCs w:val="36"/>
        </w:rPr>
        <w:t>評論之</w:t>
      </w:r>
      <w:r w:rsidR="002C1B1E" w:rsidRPr="000D50E5">
        <w:rPr>
          <w:rFonts w:ascii="Times New Roman" w:eastAsia="標楷體" w:hAnsi="Times New Roman" w:cs="Times New Roman" w:hint="eastAsia"/>
          <w:b/>
          <w:bCs/>
          <w:sz w:val="36"/>
          <w:szCs w:val="36"/>
        </w:rPr>
        <w:t>澄清</w:t>
      </w:r>
    </w:p>
    <w:p w14:paraId="5A33D153" w14:textId="7D0CD002" w:rsidR="0021538E" w:rsidRPr="000D50E5" w:rsidRDefault="0021538E" w:rsidP="0021538E">
      <w:pPr>
        <w:snapToGrid w:val="0"/>
        <w:spacing w:beforeLines="50" w:before="180" w:line="500" w:lineRule="exact"/>
        <w:rPr>
          <w:rFonts w:ascii="Times New Roman" w:eastAsia="標楷體" w:hAnsi="Times New Roman" w:cs="Times New Roman"/>
          <w:bCs/>
          <w:sz w:val="28"/>
          <w:szCs w:val="28"/>
        </w:rPr>
      </w:pPr>
      <w:r w:rsidRPr="000D50E5">
        <w:rPr>
          <w:rFonts w:ascii="Times New Roman" w:eastAsia="標楷體" w:hAnsi="Times New Roman" w:cs="Times New Roman"/>
          <w:bCs/>
          <w:sz w:val="28"/>
          <w:szCs w:val="28"/>
        </w:rPr>
        <w:t>發布日期：</w:t>
      </w:r>
      <w:r w:rsidRPr="000D50E5">
        <w:rPr>
          <w:rFonts w:ascii="Times New Roman" w:eastAsia="標楷體" w:hAnsi="Times New Roman" w:cs="Times New Roman"/>
          <w:bCs/>
          <w:sz w:val="28"/>
          <w:szCs w:val="28"/>
        </w:rPr>
        <w:t>11</w:t>
      </w:r>
      <w:r w:rsidRPr="000D50E5">
        <w:rPr>
          <w:rFonts w:ascii="Times New Roman" w:eastAsia="標楷體" w:hAnsi="Times New Roman" w:cs="Times New Roman" w:hint="eastAsia"/>
          <w:bCs/>
          <w:sz w:val="28"/>
          <w:szCs w:val="28"/>
        </w:rPr>
        <w:t>5</w:t>
      </w:r>
      <w:r w:rsidRPr="000D50E5">
        <w:rPr>
          <w:rFonts w:ascii="Times New Roman" w:eastAsia="標楷體" w:hAnsi="Times New Roman" w:cs="Times New Roman"/>
          <w:bCs/>
          <w:sz w:val="28"/>
          <w:szCs w:val="28"/>
        </w:rPr>
        <w:t>年</w:t>
      </w:r>
      <w:r w:rsidRPr="000D50E5">
        <w:rPr>
          <w:rFonts w:ascii="Times New Roman" w:eastAsia="標楷體" w:hAnsi="Times New Roman" w:cs="Times New Roman" w:hint="eastAsia"/>
          <w:bCs/>
          <w:sz w:val="28"/>
          <w:szCs w:val="28"/>
        </w:rPr>
        <w:t>1</w:t>
      </w:r>
      <w:r w:rsidRPr="000D50E5">
        <w:rPr>
          <w:rFonts w:ascii="Times New Roman" w:eastAsia="標楷體" w:hAnsi="Times New Roman" w:cs="Times New Roman"/>
          <w:bCs/>
          <w:sz w:val="28"/>
          <w:szCs w:val="28"/>
        </w:rPr>
        <w:t>月</w:t>
      </w:r>
      <w:r w:rsidR="00B861B9" w:rsidRPr="000D50E5">
        <w:rPr>
          <w:rFonts w:ascii="Times New Roman" w:eastAsia="標楷體" w:hAnsi="Times New Roman" w:cs="Times New Roman" w:hint="eastAsia"/>
          <w:bCs/>
          <w:sz w:val="28"/>
          <w:szCs w:val="28"/>
        </w:rPr>
        <w:t>22</w:t>
      </w:r>
      <w:r w:rsidRPr="000D50E5">
        <w:rPr>
          <w:rFonts w:ascii="Times New Roman" w:eastAsia="標楷體" w:hAnsi="Times New Roman" w:cs="Times New Roman"/>
          <w:bCs/>
          <w:sz w:val="28"/>
          <w:szCs w:val="28"/>
        </w:rPr>
        <w:t>日</w:t>
      </w:r>
    </w:p>
    <w:p w14:paraId="2F526F49" w14:textId="10F24109" w:rsidR="00FC5D13" w:rsidRPr="000D50E5" w:rsidRDefault="0021538E" w:rsidP="0021538E">
      <w:pPr>
        <w:snapToGrid w:val="0"/>
        <w:spacing w:line="500" w:lineRule="exact"/>
        <w:rPr>
          <w:rFonts w:ascii="標楷體" w:eastAsia="標楷體" w:hAnsi="標楷體"/>
          <w:szCs w:val="24"/>
        </w:rPr>
      </w:pPr>
      <w:r w:rsidRPr="000D50E5">
        <w:rPr>
          <w:rFonts w:ascii="Times New Roman" w:eastAsia="標楷體" w:hAnsi="Times New Roman" w:cs="Times New Roman"/>
          <w:bCs/>
          <w:sz w:val="28"/>
          <w:szCs w:val="28"/>
        </w:rPr>
        <w:t>發布單位：產業發展處</w:t>
      </w:r>
    </w:p>
    <w:p w14:paraId="424AC8E3" w14:textId="73953E34" w:rsidR="00CE6F73" w:rsidRPr="000D50E5" w:rsidRDefault="00CE6F73" w:rsidP="00CE6F73">
      <w:pPr>
        <w:snapToGrid w:val="0"/>
        <w:spacing w:beforeLines="50" w:before="180" w:line="520" w:lineRule="exact"/>
        <w:ind w:firstLineChars="253" w:firstLine="708"/>
        <w:jc w:val="both"/>
        <w:rPr>
          <w:rFonts w:ascii="標楷體" w:eastAsia="標楷體" w:hAnsi="標楷體"/>
          <w:sz w:val="28"/>
          <w:szCs w:val="24"/>
        </w:rPr>
      </w:pPr>
      <w:r w:rsidRPr="000D50E5">
        <w:rPr>
          <w:rFonts w:ascii="標楷體" w:eastAsia="標楷體" w:hAnsi="標楷體" w:hint="eastAsia"/>
          <w:sz w:val="28"/>
          <w:szCs w:val="24"/>
        </w:rPr>
        <w:t>有關外界將我國</w:t>
      </w:r>
      <w:r w:rsidR="00CE4FBA" w:rsidRPr="000D50E5">
        <w:rPr>
          <w:rFonts w:ascii="標楷體" w:eastAsia="標楷體" w:hAnsi="標楷體" w:hint="eastAsia"/>
          <w:sz w:val="28"/>
          <w:szCs w:val="24"/>
        </w:rPr>
        <w:t>企業</w:t>
      </w:r>
      <w:r w:rsidRPr="000D50E5">
        <w:rPr>
          <w:rFonts w:ascii="標楷體" w:eastAsia="標楷體" w:hAnsi="標楷體" w:hint="eastAsia"/>
          <w:sz w:val="28"/>
          <w:szCs w:val="24"/>
        </w:rPr>
        <w:t>對美</w:t>
      </w:r>
      <w:r w:rsidR="002C1B1E" w:rsidRPr="000D50E5">
        <w:rPr>
          <w:rFonts w:ascii="標楷體" w:eastAsia="標楷體" w:hAnsi="標楷體" w:hint="eastAsia"/>
          <w:sz w:val="28"/>
          <w:szCs w:val="24"/>
        </w:rPr>
        <w:t>自主</w:t>
      </w:r>
      <w:r w:rsidRPr="000D50E5">
        <w:rPr>
          <w:rFonts w:ascii="標楷體" w:eastAsia="標楷體" w:hAnsi="標楷體" w:hint="eastAsia"/>
          <w:sz w:val="28"/>
          <w:szCs w:val="24"/>
        </w:rPr>
        <w:t>投資</w:t>
      </w:r>
      <w:r w:rsidR="002C1B1E" w:rsidRPr="000D50E5">
        <w:rPr>
          <w:rFonts w:ascii="標楷體" w:eastAsia="標楷體" w:hAnsi="標楷體" w:hint="eastAsia"/>
          <w:sz w:val="28"/>
          <w:szCs w:val="24"/>
        </w:rPr>
        <w:t>2</w:t>
      </w:r>
      <w:r w:rsidR="002C1B1E" w:rsidRPr="000D50E5">
        <w:rPr>
          <w:rFonts w:ascii="標楷體" w:eastAsia="標楷體" w:hAnsi="標楷體"/>
          <w:sz w:val="28"/>
          <w:szCs w:val="24"/>
        </w:rPr>
        <w:t>,500</w:t>
      </w:r>
      <w:r w:rsidR="002C1B1E" w:rsidRPr="000D50E5">
        <w:rPr>
          <w:rFonts w:ascii="標楷體" w:eastAsia="標楷體" w:hAnsi="標楷體" w:hint="eastAsia"/>
          <w:sz w:val="28"/>
          <w:szCs w:val="24"/>
        </w:rPr>
        <w:t>億</w:t>
      </w:r>
      <w:r w:rsidR="002A7B53" w:rsidRPr="000D50E5">
        <w:rPr>
          <w:rFonts w:ascii="標楷體" w:eastAsia="標楷體" w:hAnsi="標楷體" w:hint="eastAsia"/>
          <w:sz w:val="28"/>
          <w:szCs w:val="24"/>
        </w:rPr>
        <w:t>美</w:t>
      </w:r>
      <w:r w:rsidR="002C1B1E" w:rsidRPr="000D50E5">
        <w:rPr>
          <w:rFonts w:ascii="標楷體" w:eastAsia="標楷體" w:hAnsi="標楷體" w:hint="eastAsia"/>
          <w:sz w:val="28"/>
          <w:szCs w:val="24"/>
        </w:rPr>
        <w:t>元</w:t>
      </w:r>
      <w:r w:rsidR="00CE4FBA" w:rsidRPr="000D50E5">
        <w:rPr>
          <w:rFonts w:ascii="標楷體" w:eastAsia="標楷體" w:hAnsi="標楷體" w:hint="eastAsia"/>
          <w:sz w:val="28"/>
          <w:szCs w:val="24"/>
        </w:rPr>
        <w:t>與融資</w:t>
      </w:r>
      <w:r w:rsidR="002C1B1E" w:rsidRPr="000D50E5">
        <w:rPr>
          <w:rFonts w:ascii="標楷體" w:eastAsia="標楷體" w:hAnsi="標楷體" w:hint="eastAsia"/>
          <w:sz w:val="28"/>
          <w:szCs w:val="24"/>
        </w:rPr>
        <w:t>信用保證</w:t>
      </w:r>
      <w:r w:rsidR="00CE4FBA" w:rsidRPr="000D50E5">
        <w:rPr>
          <w:rFonts w:ascii="標楷體" w:eastAsia="標楷體" w:hAnsi="標楷體" w:hint="eastAsia"/>
          <w:sz w:val="28"/>
          <w:szCs w:val="24"/>
        </w:rPr>
        <w:t>2</w:t>
      </w:r>
      <w:r w:rsidR="00CE4FBA" w:rsidRPr="000D50E5">
        <w:rPr>
          <w:rFonts w:ascii="標楷體" w:eastAsia="標楷體" w:hAnsi="標楷體"/>
          <w:sz w:val="28"/>
          <w:szCs w:val="24"/>
        </w:rPr>
        <w:t>,</w:t>
      </w:r>
      <w:r w:rsidR="00CE4FBA" w:rsidRPr="000D50E5">
        <w:rPr>
          <w:rFonts w:ascii="標楷體" w:eastAsia="標楷體" w:hAnsi="標楷體" w:hint="eastAsia"/>
          <w:sz w:val="28"/>
          <w:szCs w:val="24"/>
        </w:rPr>
        <w:t>500億</w:t>
      </w:r>
      <w:r w:rsidR="002A7B53" w:rsidRPr="000D50E5">
        <w:rPr>
          <w:rFonts w:ascii="標楷體" w:eastAsia="標楷體" w:hAnsi="標楷體" w:hint="eastAsia"/>
          <w:sz w:val="28"/>
          <w:szCs w:val="24"/>
        </w:rPr>
        <w:t>美</w:t>
      </w:r>
      <w:r w:rsidR="00CE4FBA" w:rsidRPr="000D50E5">
        <w:rPr>
          <w:rFonts w:ascii="標楷體" w:eastAsia="標楷體" w:hAnsi="標楷體" w:hint="eastAsia"/>
          <w:sz w:val="28"/>
          <w:szCs w:val="24"/>
        </w:rPr>
        <w:t>元額度，</w:t>
      </w:r>
      <w:r w:rsidRPr="000D50E5">
        <w:rPr>
          <w:rFonts w:ascii="標楷體" w:eastAsia="標楷體" w:hAnsi="標楷體" w:hint="eastAsia"/>
          <w:sz w:val="28"/>
          <w:szCs w:val="24"/>
        </w:rPr>
        <w:t>加總</w:t>
      </w:r>
      <w:r w:rsidR="00CE4FBA" w:rsidRPr="000D50E5">
        <w:rPr>
          <w:rFonts w:ascii="標楷體" w:eastAsia="標楷體" w:hAnsi="標楷體" w:hint="eastAsia"/>
          <w:sz w:val="28"/>
          <w:szCs w:val="24"/>
        </w:rPr>
        <w:t>成</w:t>
      </w:r>
      <w:r w:rsidRPr="000D50E5">
        <w:rPr>
          <w:rFonts w:ascii="標楷體" w:eastAsia="標楷體" w:hAnsi="標楷體" w:hint="eastAsia"/>
          <w:sz w:val="28"/>
          <w:szCs w:val="24"/>
        </w:rPr>
        <w:t>為5</w:t>
      </w:r>
      <w:r w:rsidRPr="000D50E5">
        <w:rPr>
          <w:rFonts w:ascii="標楷體" w:eastAsia="標楷體" w:hAnsi="標楷體"/>
          <w:sz w:val="28"/>
          <w:szCs w:val="24"/>
        </w:rPr>
        <w:t>,</w:t>
      </w:r>
      <w:r w:rsidRPr="000D50E5">
        <w:rPr>
          <w:rFonts w:ascii="標楷體" w:eastAsia="標楷體" w:hAnsi="標楷體" w:hint="eastAsia"/>
          <w:sz w:val="28"/>
          <w:szCs w:val="24"/>
        </w:rPr>
        <w:t>000億美元</w:t>
      </w:r>
      <w:r w:rsidR="004E7108" w:rsidRPr="000D50E5">
        <w:rPr>
          <w:rFonts w:ascii="標楷體" w:eastAsia="標楷體" w:hAnsi="標楷體" w:hint="eastAsia"/>
          <w:sz w:val="28"/>
          <w:szCs w:val="24"/>
        </w:rPr>
        <w:t>之誤解</w:t>
      </w:r>
      <w:r w:rsidRPr="000D50E5">
        <w:rPr>
          <w:rFonts w:ascii="標楷體" w:eastAsia="標楷體" w:hAnsi="標楷體" w:hint="eastAsia"/>
          <w:sz w:val="28"/>
          <w:szCs w:val="24"/>
        </w:rPr>
        <w:t>，以及</w:t>
      </w:r>
      <w:r w:rsidR="00CE4FBA" w:rsidRPr="000D50E5">
        <w:rPr>
          <w:rFonts w:ascii="標楷體" w:eastAsia="標楷體" w:hAnsi="標楷體" w:hint="eastAsia"/>
          <w:sz w:val="28"/>
          <w:szCs w:val="24"/>
        </w:rPr>
        <w:t>對</w:t>
      </w:r>
      <w:r w:rsidRPr="000D50E5">
        <w:rPr>
          <w:rFonts w:ascii="標楷體" w:eastAsia="標楷體" w:hAnsi="標楷體" w:hint="eastAsia"/>
          <w:sz w:val="28"/>
          <w:szCs w:val="24"/>
        </w:rPr>
        <w:t>我國潛在GDP減損</w:t>
      </w:r>
      <w:r w:rsidR="00CE4FBA" w:rsidRPr="000D50E5">
        <w:rPr>
          <w:rFonts w:ascii="標楷體" w:eastAsia="標楷體" w:hAnsi="標楷體" w:hint="eastAsia"/>
          <w:sz w:val="28"/>
          <w:szCs w:val="24"/>
        </w:rPr>
        <w:t>之評論</w:t>
      </w:r>
      <w:r w:rsidRPr="000D50E5">
        <w:rPr>
          <w:rFonts w:ascii="標楷體" w:eastAsia="標楷體" w:hAnsi="標楷體" w:hint="eastAsia"/>
          <w:sz w:val="28"/>
          <w:szCs w:val="24"/>
        </w:rPr>
        <w:t>，本會澄清說明如下：</w:t>
      </w:r>
    </w:p>
    <w:p w14:paraId="425DF3F3" w14:textId="6FD503F0" w:rsidR="00CB53AB" w:rsidRPr="000D50E5" w:rsidRDefault="00CE6F73" w:rsidP="00CE6F73">
      <w:pPr>
        <w:pStyle w:val="a3"/>
        <w:numPr>
          <w:ilvl w:val="0"/>
          <w:numId w:val="2"/>
        </w:numPr>
        <w:snapToGrid w:val="0"/>
        <w:spacing w:beforeLines="50" w:before="180" w:line="520" w:lineRule="exact"/>
        <w:ind w:leftChars="0" w:left="709" w:hanging="709"/>
        <w:jc w:val="both"/>
        <w:rPr>
          <w:rFonts w:ascii="標楷體" w:eastAsia="標楷體" w:hAnsi="標楷體"/>
          <w:sz w:val="28"/>
          <w:szCs w:val="24"/>
        </w:rPr>
      </w:pPr>
      <w:r w:rsidRPr="000D50E5">
        <w:rPr>
          <w:rFonts w:ascii="標楷體" w:eastAsia="標楷體" w:hAnsi="標楷體" w:hint="eastAsia"/>
          <w:sz w:val="28"/>
          <w:szCs w:val="24"/>
        </w:rPr>
        <w:t>有關我國將以臺灣模式投資美國係分為兩部分，不可加總，政府已一再對外說明，卓院長更於1月2</w:t>
      </w:r>
      <w:r w:rsidRPr="000D50E5">
        <w:rPr>
          <w:rFonts w:ascii="標楷體" w:eastAsia="標楷體" w:hAnsi="標楷體"/>
          <w:sz w:val="28"/>
          <w:szCs w:val="24"/>
        </w:rPr>
        <w:t>0</w:t>
      </w:r>
      <w:r w:rsidRPr="000D50E5">
        <w:rPr>
          <w:rFonts w:ascii="標楷體" w:eastAsia="標楷體" w:hAnsi="標楷體" w:hint="eastAsia"/>
          <w:sz w:val="28"/>
          <w:szCs w:val="24"/>
        </w:rPr>
        <w:t>日記者會強調，一部分是由</w:t>
      </w:r>
      <w:r w:rsidR="00781818" w:rsidRPr="000D50E5">
        <w:rPr>
          <w:rFonts w:ascii="標楷體" w:eastAsia="標楷體" w:hAnsi="標楷體" w:hint="eastAsia"/>
          <w:sz w:val="28"/>
          <w:szCs w:val="24"/>
        </w:rPr>
        <w:t>臺</w:t>
      </w:r>
      <w:r w:rsidRPr="000D50E5">
        <w:rPr>
          <w:rFonts w:ascii="標楷體" w:eastAsia="標楷體" w:hAnsi="標楷體" w:hint="eastAsia"/>
          <w:sz w:val="28"/>
          <w:szCs w:val="24"/>
        </w:rPr>
        <w:t>灣企業自主投資2,500億美元；另一部分則是為協助企業資金取得，政府會建立信用保證機制，支持金融機構提供上限2,500億美元之融資額度給有融資需求的業者，故兩者形式及功能截然不同，不應直接相加。</w:t>
      </w:r>
    </w:p>
    <w:p w14:paraId="02E7C445" w14:textId="7D4C7361" w:rsidR="009B3BAC" w:rsidRPr="000D50E5" w:rsidRDefault="009B3BAC" w:rsidP="005E3814">
      <w:pPr>
        <w:pStyle w:val="a3"/>
        <w:numPr>
          <w:ilvl w:val="0"/>
          <w:numId w:val="2"/>
        </w:numPr>
        <w:snapToGrid w:val="0"/>
        <w:spacing w:beforeLines="50" w:before="180" w:line="520" w:lineRule="exact"/>
        <w:ind w:leftChars="0" w:left="709" w:hanging="709"/>
        <w:jc w:val="both"/>
        <w:rPr>
          <w:rFonts w:ascii="標楷體" w:eastAsia="標楷體" w:hAnsi="標楷體"/>
          <w:spacing w:val="-6"/>
          <w:sz w:val="28"/>
          <w:szCs w:val="24"/>
        </w:rPr>
      </w:pPr>
      <w:r w:rsidRPr="000D50E5">
        <w:rPr>
          <w:rFonts w:ascii="標楷體" w:eastAsia="標楷體" w:hAnsi="標楷體" w:hint="eastAsia"/>
          <w:spacing w:val="-6"/>
          <w:sz w:val="28"/>
          <w:szCs w:val="24"/>
        </w:rPr>
        <w:t>有關臺美關稅談判底定對經濟影響，</w:t>
      </w:r>
      <w:r w:rsidR="00CB53AB" w:rsidRPr="000D50E5">
        <w:rPr>
          <w:rFonts w:ascii="標楷體" w:eastAsia="標楷體" w:hAnsi="標楷體" w:hint="eastAsia"/>
          <w:spacing w:val="-6"/>
          <w:sz w:val="28"/>
          <w:szCs w:val="24"/>
        </w:rPr>
        <w:t>在短期部分，</w:t>
      </w:r>
      <w:r w:rsidRPr="000D50E5">
        <w:rPr>
          <w:rFonts w:ascii="標楷體" w:eastAsia="標楷體" w:hAnsi="標楷體" w:hint="eastAsia"/>
          <w:spacing w:val="-6"/>
          <w:sz w:val="28"/>
          <w:szCs w:val="24"/>
        </w:rPr>
        <w:t>根據經濟部委託智庫評估，</w:t>
      </w:r>
      <w:proofErr w:type="gramStart"/>
      <w:r w:rsidRPr="000D50E5">
        <w:rPr>
          <w:rFonts w:ascii="標楷體" w:eastAsia="標楷體" w:hAnsi="標楷體" w:hint="eastAsia"/>
          <w:spacing w:val="-6"/>
          <w:sz w:val="28"/>
          <w:szCs w:val="24"/>
        </w:rPr>
        <w:t>本次輸美</w:t>
      </w:r>
      <w:proofErr w:type="gramEnd"/>
      <w:r w:rsidRPr="000D50E5">
        <w:rPr>
          <w:rFonts w:ascii="標楷體" w:eastAsia="標楷體" w:hAnsi="標楷體" w:hint="eastAsia"/>
          <w:spacing w:val="-6"/>
          <w:sz w:val="28"/>
          <w:szCs w:val="24"/>
        </w:rPr>
        <w:t>對等關稅自32%（114年4月美方公布）調降為15%且</w:t>
      </w:r>
      <w:proofErr w:type="gramStart"/>
      <w:r w:rsidRPr="000D50E5">
        <w:rPr>
          <w:rFonts w:ascii="標楷體" w:eastAsia="標楷體" w:hAnsi="標楷體" w:hint="eastAsia"/>
          <w:spacing w:val="-6"/>
          <w:sz w:val="28"/>
          <w:szCs w:val="24"/>
        </w:rPr>
        <w:t>不疊加</w:t>
      </w:r>
      <w:proofErr w:type="gramEnd"/>
      <w:r w:rsidRPr="000D50E5">
        <w:rPr>
          <w:rFonts w:ascii="標楷體" w:eastAsia="標楷體" w:hAnsi="標楷體" w:hint="eastAsia"/>
          <w:spacing w:val="-6"/>
          <w:sz w:val="28"/>
          <w:szCs w:val="24"/>
        </w:rPr>
        <w:t>MFN後</w:t>
      </w:r>
      <w:r w:rsidR="00CB15E0" w:rsidRPr="000D50E5">
        <w:rPr>
          <w:rFonts w:ascii="標楷體" w:eastAsia="標楷體" w:hAnsi="標楷體" w:hint="eastAsia"/>
          <w:spacing w:val="-6"/>
          <w:sz w:val="28"/>
          <w:szCs w:val="24"/>
        </w:rPr>
        <w:t>，衝擊已大幅降低</w:t>
      </w:r>
      <w:r w:rsidRPr="000D50E5">
        <w:rPr>
          <w:rFonts w:ascii="標楷體" w:eastAsia="標楷體" w:hAnsi="標楷體" w:hint="eastAsia"/>
          <w:spacing w:val="-6"/>
          <w:sz w:val="28"/>
          <w:szCs w:val="24"/>
        </w:rPr>
        <w:t>，</w:t>
      </w:r>
      <w:r w:rsidR="00CB53AB" w:rsidRPr="000D50E5">
        <w:rPr>
          <w:rFonts w:ascii="標楷體" w:eastAsia="標楷體" w:hAnsi="標楷體" w:hint="eastAsia"/>
          <w:spacing w:val="-6"/>
          <w:sz w:val="28"/>
          <w:szCs w:val="24"/>
        </w:rPr>
        <w:t>對臺灣GDP影響</w:t>
      </w:r>
      <w:r w:rsidRPr="000D50E5">
        <w:rPr>
          <w:rFonts w:ascii="標楷體" w:eastAsia="標楷體" w:hAnsi="標楷體" w:hint="eastAsia"/>
          <w:spacing w:val="-6"/>
          <w:sz w:val="28"/>
          <w:szCs w:val="24"/>
        </w:rPr>
        <w:t>由原先</w:t>
      </w:r>
      <w:r w:rsidR="00CB15E0" w:rsidRPr="000D50E5">
        <w:rPr>
          <w:rFonts w:ascii="標楷體" w:eastAsia="標楷體" w:hAnsi="標楷體" w:hint="eastAsia"/>
          <w:spacing w:val="-6"/>
          <w:sz w:val="28"/>
          <w:szCs w:val="24"/>
        </w:rPr>
        <w:t>「</w:t>
      </w:r>
      <w:r w:rsidRPr="000D50E5">
        <w:rPr>
          <w:rFonts w:ascii="標楷體" w:eastAsia="標楷體" w:hAnsi="標楷體" w:hint="eastAsia"/>
          <w:spacing w:val="-6"/>
          <w:sz w:val="28"/>
          <w:szCs w:val="24"/>
        </w:rPr>
        <w:t>-0.78%至-0.3%</w:t>
      </w:r>
      <w:r w:rsidR="00CB15E0" w:rsidRPr="000D50E5">
        <w:rPr>
          <w:rFonts w:ascii="標楷體" w:eastAsia="標楷體" w:hAnsi="標楷體" w:hint="eastAsia"/>
          <w:spacing w:val="-6"/>
          <w:sz w:val="28"/>
          <w:szCs w:val="24"/>
        </w:rPr>
        <w:t>」</w:t>
      </w:r>
      <w:r w:rsidRPr="000D50E5">
        <w:rPr>
          <w:rFonts w:ascii="標楷體" w:eastAsia="標楷體" w:hAnsi="標楷體" w:hint="eastAsia"/>
          <w:spacing w:val="-6"/>
          <w:sz w:val="28"/>
          <w:szCs w:val="24"/>
        </w:rPr>
        <w:t>變</w:t>
      </w:r>
      <w:r w:rsidR="00CB53AB" w:rsidRPr="000D50E5">
        <w:rPr>
          <w:rFonts w:ascii="標楷體" w:eastAsia="標楷體" w:hAnsi="標楷體" w:hint="eastAsia"/>
          <w:spacing w:val="-6"/>
          <w:sz w:val="28"/>
          <w:szCs w:val="24"/>
        </w:rPr>
        <w:t>為</w:t>
      </w:r>
      <w:r w:rsidR="00CB15E0" w:rsidRPr="000D50E5">
        <w:rPr>
          <w:rFonts w:ascii="標楷體" w:eastAsia="標楷體" w:hAnsi="標楷體" w:hint="eastAsia"/>
          <w:spacing w:val="-6"/>
          <w:sz w:val="28"/>
          <w:szCs w:val="24"/>
        </w:rPr>
        <w:t>「</w:t>
      </w:r>
      <w:r w:rsidR="00CB53AB" w:rsidRPr="000D50E5">
        <w:rPr>
          <w:rFonts w:ascii="標楷體" w:eastAsia="標楷體" w:hAnsi="標楷體" w:hint="eastAsia"/>
          <w:spacing w:val="-6"/>
          <w:sz w:val="28"/>
          <w:szCs w:val="24"/>
        </w:rPr>
        <w:t>0.00%至0.01%</w:t>
      </w:r>
      <w:r w:rsidR="00CB15E0" w:rsidRPr="000D50E5">
        <w:rPr>
          <w:rFonts w:ascii="標楷體" w:eastAsia="標楷體" w:hAnsi="標楷體" w:hint="eastAsia"/>
          <w:spacing w:val="-6"/>
          <w:sz w:val="28"/>
          <w:szCs w:val="24"/>
        </w:rPr>
        <w:t>」</w:t>
      </w:r>
      <w:r w:rsidRPr="000D50E5">
        <w:rPr>
          <w:rFonts w:ascii="標楷體" w:eastAsia="標楷體" w:hAnsi="標楷體" w:hint="eastAsia"/>
          <w:spacing w:val="-6"/>
          <w:sz w:val="28"/>
          <w:szCs w:val="24"/>
        </w:rPr>
        <w:t>。</w:t>
      </w:r>
    </w:p>
    <w:p w14:paraId="201BF59A" w14:textId="1403F0F5" w:rsidR="00B33240" w:rsidRPr="000D50E5" w:rsidRDefault="009B3BAC" w:rsidP="005E3814">
      <w:pPr>
        <w:pStyle w:val="a3"/>
        <w:numPr>
          <w:ilvl w:val="0"/>
          <w:numId w:val="2"/>
        </w:numPr>
        <w:snapToGrid w:val="0"/>
        <w:spacing w:beforeLines="50" w:before="180" w:line="520" w:lineRule="exact"/>
        <w:ind w:leftChars="0" w:left="709" w:hanging="709"/>
        <w:jc w:val="both"/>
        <w:rPr>
          <w:rFonts w:ascii="標楷體" w:eastAsia="標楷體" w:hAnsi="標楷體"/>
          <w:spacing w:val="-6"/>
          <w:sz w:val="28"/>
          <w:szCs w:val="24"/>
        </w:rPr>
      </w:pPr>
      <w:r w:rsidRPr="000D50E5">
        <w:rPr>
          <w:rFonts w:ascii="標楷體" w:eastAsia="標楷體" w:hAnsi="標楷體" w:hint="eastAsia"/>
          <w:spacing w:val="-6"/>
          <w:sz w:val="28"/>
          <w:szCs w:val="24"/>
        </w:rPr>
        <w:t>至於外界關切企業自主赴美投資2</w:t>
      </w:r>
      <w:r w:rsidRPr="000D50E5">
        <w:rPr>
          <w:rFonts w:ascii="標楷體" w:eastAsia="標楷體" w:hAnsi="標楷體"/>
          <w:spacing w:val="-6"/>
          <w:sz w:val="28"/>
          <w:szCs w:val="24"/>
        </w:rPr>
        <w:t>,</w:t>
      </w:r>
      <w:r w:rsidRPr="000D50E5">
        <w:rPr>
          <w:rFonts w:ascii="標楷體" w:eastAsia="標楷體" w:hAnsi="標楷體" w:hint="eastAsia"/>
          <w:spacing w:val="-6"/>
          <w:sz w:val="28"/>
          <w:szCs w:val="24"/>
        </w:rPr>
        <w:t>500億美元對中長期</w:t>
      </w:r>
      <w:r w:rsidR="008C0664" w:rsidRPr="000D50E5">
        <w:rPr>
          <w:rFonts w:ascii="標楷體" w:eastAsia="標楷體" w:hAnsi="標楷體" w:hint="eastAsia"/>
          <w:spacing w:val="-6"/>
          <w:sz w:val="28"/>
          <w:szCs w:val="24"/>
        </w:rPr>
        <w:t>潛在GDP</w:t>
      </w:r>
      <w:r w:rsidR="00E05B88" w:rsidRPr="000D50E5">
        <w:rPr>
          <w:rFonts w:ascii="標楷體" w:eastAsia="標楷體" w:hAnsi="標楷體" w:hint="eastAsia"/>
          <w:spacing w:val="-6"/>
          <w:sz w:val="28"/>
          <w:szCs w:val="24"/>
        </w:rPr>
        <w:t>的影響</w:t>
      </w:r>
      <w:r w:rsidR="00CB53AB" w:rsidRPr="000D50E5">
        <w:rPr>
          <w:rFonts w:ascii="標楷體" w:eastAsia="標楷體" w:hAnsi="標楷體" w:hint="eastAsia"/>
          <w:spacing w:val="-6"/>
          <w:sz w:val="28"/>
          <w:szCs w:val="24"/>
        </w:rPr>
        <w:t>，</w:t>
      </w:r>
      <w:r w:rsidR="00E05B88" w:rsidRPr="000D50E5">
        <w:rPr>
          <w:rFonts w:ascii="標楷體" w:eastAsia="標楷體" w:hAnsi="標楷體" w:hint="eastAsia"/>
          <w:spacing w:val="-6"/>
          <w:sz w:val="28"/>
          <w:szCs w:val="24"/>
        </w:rPr>
        <w:t>不應以靜態方式直接扣除對美投資金額</w:t>
      </w:r>
      <w:r w:rsidR="002A7B53" w:rsidRPr="000D50E5">
        <w:rPr>
          <w:rFonts w:ascii="標楷體" w:eastAsia="標楷體" w:hAnsi="標楷體" w:hint="eastAsia"/>
          <w:spacing w:val="-6"/>
          <w:sz w:val="28"/>
          <w:szCs w:val="24"/>
        </w:rPr>
        <w:t>來評估</w:t>
      </w:r>
      <w:r w:rsidR="00E05B88" w:rsidRPr="000D50E5">
        <w:rPr>
          <w:rFonts w:ascii="標楷體" w:eastAsia="標楷體" w:hAnsi="標楷體" w:hint="eastAsia"/>
          <w:spacing w:val="-6"/>
          <w:sz w:val="28"/>
          <w:szCs w:val="24"/>
        </w:rPr>
        <w:t>，而須以長期動態觀點</w:t>
      </w:r>
      <w:r w:rsidR="002A7B53" w:rsidRPr="000D50E5">
        <w:rPr>
          <w:rFonts w:ascii="標楷體" w:eastAsia="標楷體" w:hAnsi="標楷體" w:hint="eastAsia"/>
          <w:spacing w:val="-6"/>
          <w:sz w:val="28"/>
          <w:szCs w:val="24"/>
        </w:rPr>
        <w:t>來分析</w:t>
      </w:r>
      <w:r w:rsidR="00E05B88" w:rsidRPr="000D50E5">
        <w:rPr>
          <w:rFonts w:ascii="標楷體" w:eastAsia="標楷體" w:hAnsi="標楷體" w:hint="eastAsia"/>
          <w:spacing w:val="-6"/>
          <w:sz w:val="28"/>
          <w:szCs w:val="24"/>
        </w:rPr>
        <w:t>對國內</w:t>
      </w:r>
      <w:r w:rsidR="00BB2EC1" w:rsidRPr="000D50E5">
        <w:rPr>
          <w:rFonts w:ascii="標楷體" w:eastAsia="標楷體" w:hAnsi="標楷體" w:hint="eastAsia"/>
          <w:spacing w:val="-6"/>
          <w:sz w:val="28"/>
          <w:szCs w:val="24"/>
        </w:rPr>
        <w:t>資本累積</w:t>
      </w:r>
      <w:r w:rsidR="00CE6F73" w:rsidRPr="000D50E5">
        <w:rPr>
          <w:rFonts w:ascii="標楷體" w:eastAsia="標楷體" w:hAnsi="標楷體" w:hint="eastAsia"/>
          <w:spacing w:val="-6"/>
          <w:sz w:val="28"/>
          <w:szCs w:val="24"/>
        </w:rPr>
        <w:t>、</w:t>
      </w:r>
      <w:r w:rsidR="00BB2EC1" w:rsidRPr="000D50E5">
        <w:rPr>
          <w:rFonts w:ascii="標楷體" w:eastAsia="標楷體" w:hAnsi="標楷體" w:hint="eastAsia"/>
          <w:spacing w:val="-6"/>
          <w:sz w:val="28"/>
          <w:szCs w:val="24"/>
        </w:rPr>
        <w:t>總要素生產力</w:t>
      </w:r>
      <w:r w:rsidR="00E05B88" w:rsidRPr="000D50E5">
        <w:rPr>
          <w:rFonts w:ascii="標楷體" w:eastAsia="標楷體" w:hAnsi="標楷體" w:hint="eastAsia"/>
          <w:spacing w:val="-6"/>
          <w:sz w:val="28"/>
          <w:szCs w:val="24"/>
        </w:rPr>
        <w:t>之效益</w:t>
      </w:r>
      <w:r w:rsidR="008C0664" w:rsidRPr="000D50E5">
        <w:rPr>
          <w:rFonts w:ascii="標楷體" w:eastAsia="標楷體" w:hAnsi="標楷體" w:hint="eastAsia"/>
          <w:spacing w:val="-6"/>
          <w:sz w:val="28"/>
          <w:szCs w:val="24"/>
        </w:rPr>
        <w:t>。</w:t>
      </w:r>
    </w:p>
    <w:p w14:paraId="4D2BAF5C" w14:textId="50C0CA20" w:rsidR="00B33240" w:rsidRPr="000D50E5" w:rsidRDefault="00E05B88" w:rsidP="005E3814">
      <w:pPr>
        <w:pStyle w:val="a3"/>
        <w:numPr>
          <w:ilvl w:val="0"/>
          <w:numId w:val="5"/>
        </w:numPr>
        <w:snapToGrid w:val="0"/>
        <w:spacing w:beforeLines="50" w:before="180" w:line="520" w:lineRule="exact"/>
        <w:ind w:leftChars="0" w:left="1036" w:hanging="610"/>
        <w:jc w:val="both"/>
        <w:rPr>
          <w:rFonts w:ascii="標楷體" w:eastAsia="標楷體" w:hAnsi="標楷體"/>
          <w:sz w:val="28"/>
          <w:szCs w:val="24"/>
        </w:rPr>
      </w:pPr>
      <w:r w:rsidRPr="000D50E5">
        <w:rPr>
          <w:rFonts w:ascii="標楷體" w:eastAsia="標楷體" w:hAnsi="標楷體" w:hint="eastAsia"/>
          <w:sz w:val="28"/>
          <w:szCs w:val="24"/>
        </w:rPr>
        <w:t>對美投資係臺灣產業實力的延伸</w:t>
      </w:r>
      <w:r w:rsidR="008C0664" w:rsidRPr="000D50E5">
        <w:rPr>
          <w:rFonts w:ascii="標楷體" w:eastAsia="標楷體" w:hAnsi="標楷體" w:hint="eastAsia"/>
          <w:sz w:val="28"/>
          <w:szCs w:val="24"/>
        </w:rPr>
        <w:t>，</w:t>
      </w:r>
      <w:r w:rsidRPr="000D50E5">
        <w:rPr>
          <w:rFonts w:ascii="標楷體" w:eastAsia="標楷體" w:hAnsi="標楷體" w:hint="eastAsia"/>
          <w:sz w:val="28"/>
          <w:szCs w:val="24"/>
        </w:rPr>
        <w:t>隨企業全球化布局將更精</w:t>
      </w:r>
      <w:proofErr w:type="gramStart"/>
      <w:r w:rsidRPr="000D50E5">
        <w:rPr>
          <w:rFonts w:ascii="標楷體" w:eastAsia="標楷體" w:hAnsi="標楷體" w:hint="eastAsia"/>
          <w:sz w:val="28"/>
          <w:szCs w:val="24"/>
        </w:rPr>
        <w:t>準</w:t>
      </w:r>
      <w:proofErr w:type="gramEnd"/>
      <w:r w:rsidRPr="000D50E5">
        <w:rPr>
          <w:rFonts w:ascii="標楷體" w:eastAsia="標楷體" w:hAnsi="標楷體" w:hint="eastAsia"/>
          <w:sz w:val="28"/>
          <w:szCs w:val="24"/>
        </w:rPr>
        <w:t>貼近終端市場並擴大產值，進一步提升獲利，不僅</w:t>
      </w:r>
      <w:proofErr w:type="gramStart"/>
      <w:r w:rsidRPr="000D50E5">
        <w:rPr>
          <w:rFonts w:ascii="標楷體" w:eastAsia="標楷體" w:hAnsi="標楷體" w:hint="eastAsia"/>
          <w:sz w:val="28"/>
          <w:szCs w:val="24"/>
        </w:rPr>
        <w:t>挹</w:t>
      </w:r>
      <w:proofErr w:type="gramEnd"/>
      <w:r w:rsidRPr="000D50E5">
        <w:rPr>
          <w:rFonts w:ascii="標楷體" w:eastAsia="標楷體" w:hAnsi="標楷體" w:hint="eastAsia"/>
          <w:sz w:val="28"/>
          <w:szCs w:val="24"/>
        </w:rPr>
        <w:t>注稅收成長，亦將</w:t>
      </w:r>
      <w:r w:rsidR="008C0664" w:rsidRPr="000D50E5">
        <w:rPr>
          <w:rFonts w:ascii="標楷體" w:eastAsia="標楷體" w:hAnsi="標楷體" w:hint="eastAsia"/>
          <w:sz w:val="28"/>
          <w:szCs w:val="24"/>
        </w:rPr>
        <w:t>同步</w:t>
      </w:r>
      <w:r w:rsidR="00BD00AD" w:rsidRPr="000D50E5">
        <w:rPr>
          <w:rFonts w:ascii="標楷體" w:eastAsia="標楷體" w:hAnsi="標楷體" w:hint="eastAsia"/>
          <w:sz w:val="28"/>
          <w:szCs w:val="24"/>
        </w:rPr>
        <w:t>帶動</w:t>
      </w:r>
      <w:r w:rsidR="00546E68" w:rsidRPr="000D50E5">
        <w:rPr>
          <w:rFonts w:ascii="標楷體" w:eastAsia="標楷體" w:hAnsi="標楷體" w:hint="eastAsia"/>
          <w:sz w:val="28"/>
          <w:szCs w:val="24"/>
        </w:rPr>
        <w:t>國內</w:t>
      </w:r>
      <w:r w:rsidR="008C0664" w:rsidRPr="000D50E5">
        <w:rPr>
          <w:rFonts w:ascii="標楷體" w:eastAsia="標楷體" w:hAnsi="標楷體" w:hint="eastAsia"/>
          <w:sz w:val="28"/>
          <w:szCs w:val="24"/>
        </w:rPr>
        <w:t>先進製程投資，</w:t>
      </w:r>
      <w:r w:rsidR="00BB2EC1" w:rsidRPr="000D50E5">
        <w:rPr>
          <w:rFonts w:ascii="標楷體" w:eastAsia="標楷體" w:hAnsi="標楷體" w:hint="eastAsia"/>
          <w:sz w:val="28"/>
          <w:szCs w:val="24"/>
        </w:rPr>
        <w:t>並</w:t>
      </w:r>
      <w:r w:rsidR="00C34EF6" w:rsidRPr="000D50E5">
        <w:rPr>
          <w:rFonts w:ascii="標楷體" w:eastAsia="標楷體" w:hAnsi="標楷體" w:hint="eastAsia"/>
          <w:sz w:val="28"/>
          <w:szCs w:val="24"/>
        </w:rPr>
        <w:t>促進</w:t>
      </w:r>
      <w:r w:rsidR="002A7B53" w:rsidRPr="000D50E5">
        <w:rPr>
          <w:rFonts w:ascii="標楷體" w:eastAsia="標楷體" w:hAnsi="標楷體" w:hint="eastAsia"/>
          <w:sz w:val="28"/>
          <w:szCs w:val="24"/>
        </w:rPr>
        <w:t>國內相關</w:t>
      </w:r>
      <w:r w:rsidR="008C0664" w:rsidRPr="000D50E5">
        <w:rPr>
          <w:rFonts w:ascii="標楷體" w:eastAsia="標楷體" w:hAnsi="標楷體" w:hint="eastAsia"/>
          <w:sz w:val="28"/>
          <w:szCs w:val="24"/>
        </w:rPr>
        <w:t>供應鏈升級與</w:t>
      </w:r>
      <w:r w:rsidR="002A7B53" w:rsidRPr="000D50E5">
        <w:rPr>
          <w:rFonts w:ascii="標楷體" w:eastAsia="標楷體" w:hAnsi="標楷體" w:hint="eastAsia"/>
          <w:sz w:val="28"/>
          <w:szCs w:val="24"/>
        </w:rPr>
        <w:t>驅動</w:t>
      </w:r>
      <w:r w:rsidR="008C0664" w:rsidRPr="000D50E5">
        <w:rPr>
          <w:rFonts w:ascii="標楷體" w:eastAsia="標楷體" w:hAnsi="標楷體" w:hint="eastAsia"/>
          <w:sz w:val="28"/>
          <w:szCs w:val="24"/>
        </w:rPr>
        <w:t>建廠需求</w:t>
      </w:r>
      <w:r w:rsidR="00BD00AD" w:rsidRPr="000D50E5">
        <w:rPr>
          <w:rFonts w:ascii="標楷體" w:eastAsia="標楷體" w:hAnsi="標楷體" w:hint="eastAsia"/>
          <w:sz w:val="28"/>
          <w:szCs w:val="24"/>
        </w:rPr>
        <w:t>。</w:t>
      </w:r>
    </w:p>
    <w:p w14:paraId="1107337A" w14:textId="6897F835" w:rsidR="00B33240" w:rsidRPr="000D50E5" w:rsidRDefault="00BD00AD" w:rsidP="005E3814">
      <w:pPr>
        <w:pStyle w:val="a3"/>
        <w:numPr>
          <w:ilvl w:val="0"/>
          <w:numId w:val="5"/>
        </w:numPr>
        <w:snapToGrid w:val="0"/>
        <w:spacing w:beforeLines="50" w:before="180" w:line="520" w:lineRule="exact"/>
        <w:ind w:leftChars="0" w:left="1036" w:hanging="610"/>
        <w:jc w:val="both"/>
        <w:rPr>
          <w:rFonts w:ascii="標楷體" w:eastAsia="標楷體" w:hAnsi="標楷體"/>
          <w:sz w:val="28"/>
          <w:szCs w:val="24"/>
        </w:rPr>
      </w:pPr>
      <w:r w:rsidRPr="000D50E5">
        <w:rPr>
          <w:rFonts w:ascii="標楷體" w:eastAsia="標楷體" w:hAnsi="標楷體" w:hint="eastAsia"/>
          <w:sz w:val="28"/>
          <w:szCs w:val="24"/>
        </w:rPr>
        <w:lastRenderedPageBreak/>
        <w:t>美方已具體承諾將建立雙向投資機制，</w:t>
      </w:r>
      <w:r w:rsidR="002A7B53" w:rsidRPr="000D50E5">
        <w:rPr>
          <w:rFonts w:ascii="標楷體" w:eastAsia="標楷體" w:hAnsi="標楷體" w:hint="eastAsia"/>
          <w:sz w:val="28"/>
          <w:szCs w:val="24"/>
        </w:rPr>
        <w:t>並</w:t>
      </w:r>
      <w:r w:rsidRPr="000D50E5">
        <w:rPr>
          <w:rFonts w:ascii="標楷體" w:eastAsia="標楷體" w:hAnsi="標楷體" w:hint="eastAsia"/>
          <w:sz w:val="28"/>
          <w:szCs w:val="24"/>
        </w:rPr>
        <w:t>擴大投資我國五大信賴產業，近期國際大廠如美光、</w:t>
      </w:r>
      <w:proofErr w:type="gramStart"/>
      <w:r w:rsidRPr="000D50E5">
        <w:rPr>
          <w:rFonts w:ascii="標楷體" w:eastAsia="標楷體" w:hAnsi="標楷體" w:hint="eastAsia"/>
          <w:sz w:val="28"/>
          <w:szCs w:val="24"/>
        </w:rPr>
        <w:t>輝達等</w:t>
      </w:r>
      <w:proofErr w:type="gramEnd"/>
      <w:r w:rsidRPr="000D50E5">
        <w:rPr>
          <w:rFonts w:ascii="標楷體" w:eastAsia="標楷體" w:hAnsi="標楷體" w:hint="eastAsia"/>
          <w:sz w:val="28"/>
          <w:szCs w:val="24"/>
        </w:rPr>
        <w:t>陸續加碼在</w:t>
      </w:r>
      <w:proofErr w:type="gramStart"/>
      <w:r w:rsidRPr="000D50E5">
        <w:rPr>
          <w:rFonts w:ascii="標楷體" w:eastAsia="標楷體" w:hAnsi="標楷體" w:hint="eastAsia"/>
          <w:sz w:val="28"/>
          <w:szCs w:val="24"/>
        </w:rPr>
        <w:t>臺</w:t>
      </w:r>
      <w:proofErr w:type="gramEnd"/>
      <w:r w:rsidRPr="000D50E5">
        <w:rPr>
          <w:rFonts w:ascii="標楷體" w:eastAsia="標楷體" w:hAnsi="標楷體" w:hint="eastAsia"/>
          <w:sz w:val="28"/>
          <w:szCs w:val="24"/>
        </w:rPr>
        <w:t>設立研發中心或高階生產基地</w:t>
      </w:r>
      <w:r w:rsidR="00BB2EC1" w:rsidRPr="000D50E5">
        <w:rPr>
          <w:rFonts w:ascii="標楷體" w:eastAsia="標楷體" w:hAnsi="標楷體" w:hint="eastAsia"/>
          <w:sz w:val="28"/>
          <w:szCs w:val="24"/>
        </w:rPr>
        <w:t>，未來將有更多美國企業來</w:t>
      </w:r>
      <w:proofErr w:type="gramStart"/>
      <w:r w:rsidR="00BB2EC1" w:rsidRPr="000D50E5">
        <w:rPr>
          <w:rFonts w:ascii="標楷體" w:eastAsia="標楷體" w:hAnsi="標楷體" w:hint="eastAsia"/>
          <w:sz w:val="28"/>
          <w:szCs w:val="24"/>
        </w:rPr>
        <w:t>臺</w:t>
      </w:r>
      <w:proofErr w:type="gramEnd"/>
      <w:r w:rsidR="00BB2EC1" w:rsidRPr="000D50E5">
        <w:rPr>
          <w:rFonts w:ascii="標楷體" w:eastAsia="標楷體" w:hAnsi="標楷體" w:hint="eastAsia"/>
          <w:sz w:val="28"/>
          <w:szCs w:val="24"/>
        </w:rPr>
        <w:t>投資</w:t>
      </w:r>
      <w:r w:rsidRPr="000D50E5">
        <w:rPr>
          <w:rFonts w:ascii="標楷體" w:eastAsia="標楷體" w:hAnsi="標楷體" w:hint="eastAsia"/>
          <w:sz w:val="28"/>
          <w:szCs w:val="24"/>
        </w:rPr>
        <w:t>。</w:t>
      </w:r>
      <w:r w:rsidR="00B33240" w:rsidRPr="000D50E5">
        <w:rPr>
          <w:rFonts w:ascii="標楷體" w:eastAsia="標楷體" w:hAnsi="標楷體" w:hint="eastAsia"/>
          <w:sz w:val="28"/>
          <w:szCs w:val="24"/>
        </w:rPr>
        <w:t>另傳統產業在</w:t>
      </w:r>
      <w:proofErr w:type="gramStart"/>
      <w:r w:rsidR="00B33240" w:rsidRPr="000D50E5">
        <w:rPr>
          <w:rFonts w:ascii="標楷體" w:eastAsia="標楷體" w:hAnsi="標楷體" w:hint="eastAsia"/>
          <w:sz w:val="28"/>
          <w:szCs w:val="24"/>
        </w:rPr>
        <w:t>臺</w:t>
      </w:r>
      <w:proofErr w:type="gramEnd"/>
      <w:r w:rsidR="00B33240" w:rsidRPr="000D50E5">
        <w:rPr>
          <w:rFonts w:ascii="標楷體" w:eastAsia="標楷體" w:hAnsi="標楷體" w:hint="eastAsia"/>
          <w:sz w:val="28"/>
          <w:szCs w:val="24"/>
        </w:rPr>
        <w:t>美關稅協議底定後</w:t>
      </w:r>
      <w:r w:rsidR="002A7B53" w:rsidRPr="000D50E5">
        <w:rPr>
          <w:rFonts w:ascii="標楷體" w:eastAsia="標楷體" w:hAnsi="標楷體" w:hint="eastAsia"/>
          <w:sz w:val="28"/>
          <w:szCs w:val="24"/>
        </w:rPr>
        <w:t>，與競爭對手國</w:t>
      </w:r>
      <w:r w:rsidR="00B33240" w:rsidRPr="000D50E5">
        <w:rPr>
          <w:rFonts w:ascii="標楷體" w:eastAsia="標楷體" w:hAnsi="標楷體" w:hint="eastAsia"/>
          <w:sz w:val="28"/>
          <w:szCs w:val="24"/>
        </w:rPr>
        <w:t>居於</w:t>
      </w:r>
      <w:r w:rsidR="00BB2EC1" w:rsidRPr="000D50E5">
        <w:rPr>
          <w:rFonts w:ascii="標楷體" w:eastAsia="標楷體" w:hAnsi="標楷體" w:hint="eastAsia"/>
          <w:sz w:val="28"/>
          <w:szCs w:val="24"/>
        </w:rPr>
        <w:t>平等</w:t>
      </w:r>
      <w:r w:rsidR="002A7B53" w:rsidRPr="000D50E5">
        <w:rPr>
          <w:rFonts w:ascii="標楷體" w:eastAsia="標楷體" w:hAnsi="標楷體" w:hint="eastAsia"/>
          <w:sz w:val="28"/>
          <w:szCs w:val="24"/>
        </w:rPr>
        <w:t>或優勢</w:t>
      </w:r>
      <w:r w:rsidR="00B33240" w:rsidRPr="000D50E5">
        <w:rPr>
          <w:rFonts w:ascii="標楷體" w:eastAsia="標楷體" w:hAnsi="標楷體" w:hint="eastAsia"/>
          <w:sz w:val="28"/>
          <w:szCs w:val="24"/>
        </w:rPr>
        <w:t>競爭地位，</w:t>
      </w:r>
      <w:r w:rsidR="00461B98" w:rsidRPr="000D50E5">
        <w:rPr>
          <w:rFonts w:ascii="標楷體" w:eastAsia="標楷體" w:hAnsi="標楷體" w:hint="eastAsia"/>
          <w:sz w:val="28"/>
          <w:szCs w:val="24"/>
        </w:rPr>
        <w:t>並降低</w:t>
      </w:r>
      <w:r w:rsidR="00B33240" w:rsidRPr="000D50E5">
        <w:rPr>
          <w:rFonts w:ascii="標楷體" w:eastAsia="標楷體" w:hAnsi="標楷體" w:hint="eastAsia"/>
          <w:sz w:val="28"/>
          <w:szCs w:val="24"/>
        </w:rPr>
        <w:t>不確定性，</w:t>
      </w:r>
      <w:r w:rsidR="002A7B53" w:rsidRPr="000D50E5">
        <w:rPr>
          <w:rFonts w:ascii="標楷體" w:eastAsia="標楷體" w:hAnsi="標楷體" w:hint="eastAsia"/>
          <w:sz w:val="28"/>
          <w:szCs w:val="24"/>
        </w:rPr>
        <w:t>這些都</w:t>
      </w:r>
      <w:r w:rsidR="00B33240" w:rsidRPr="000D50E5">
        <w:rPr>
          <w:rFonts w:ascii="標楷體" w:eastAsia="標楷體" w:hAnsi="標楷體" w:hint="eastAsia"/>
          <w:sz w:val="28"/>
          <w:szCs w:val="24"/>
        </w:rPr>
        <w:t>有助傳統產業加速投入雙軸轉型升級</w:t>
      </w:r>
      <w:r w:rsidR="00BB2EC1" w:rsidRPr="000D50E5">
        <w:rPr>
          <w:rFonts w:ascii="標楷體" w:eastAsia="標楷體" w:hAnsi="標楷體" w:hint="eastAsia"/>
          <w:sz w:val="28"/>
          <w:szCs w:val="24"/>
        </w:rPr>
        <w:t>，並有利出口</w:t>
      </w:r>
      <w:r w:rsidR="00B33240" w:rsidRPr="000D50E5">
        <w:rPr>
          <w:rFonts w:ascii="標楷體" w:eastAsia="標楷體" w:hAnsi="標楷體" w:hint="eastAsia"/>
          <w:sz w:val="28"/>
          <w:szCs w:val="24"/>
        </w:rPr>
        <w:t>。</w:t>
      </w:r>
    </w:p>
    <w:p w14:paraId="6E6AFECF" w14:textId="1016C1F5" w:rsidR="004912CF" w:rsidRPr="000D50E5" w:rsidRDefault="003564DC" w:rsidP="00167977">
      <w:pPr>
        <w:pStyle w:val="a3"/>
        <w:numPr>
          <w:ilvl w:val="0"/>
          <w:numId w:val="2"/>
        </w:numPr>
        <w:snapToGrid w:val="0"/>
        <w:spacing w:beforeLines="50" w:before="180" w:line="520" w:lineRule="exact"/>
        <w:ind w:leftChars="0" w:left="709" w:hanging="709"/>
        <w:jc w:val="both"/>
        <w:rPr>
          <w:rFonts w:ascii="標楷體" w:eastAsia="標楷體" w:hAnsi="標楷體"/>
          <w:sz w:val="28"/>
          <w:szCs w:val="24"/>
        </w:rPr>
      </w:pPr>
      <w:r w:rsidRPr="000D50E5">
        <w:rPr>
          <w:rFonts w:ascii="標楷體" w:eastAsia="標楷體" w:hAnsi="標楷體" w:hint="eastAsia"/>
          <w:sz w:val="28"/>
          <w:szCs w:val="24"/>
        </w:rPr>
        <w:t>近期國際投資機構紛紛上調今年臺灣經濟成長預測，主要考量</w:t>
      </w:r>
      <w:r w:rsidR="002A7B53" w:rsidRPr="000D50E5">
        <w:rPr>
          <w:rFonts w:ascii="標楷體" w:eastAsia="標楷體" w:hAnsi="標楷體" w:hint="eastAsia"/>
          <w:sz w:val="28"/>
          <w:szCs w:val="24"/>
        </w:rPr>
        <w:t>為</w:t>
      </w:r>
      <w:proofErr w:type="gramStart"/>
      <w:r w:rsidR="00AB3A47" w:rsidRPr="000D50E5">
        <w:rPr>
          <w:rFonts w:ascii="標楷體" w:eastAsia="標楷體" w:hAnsi="標楷體" w:hint="eastAsia"/>
          <w:sz w:val="28"/>
          <w:szCs w:val="24"/>
        </w:rPr>
        <w:t>臺</w:t>
      </w:r>
      <w:proofErr w:type="gramEnd"/>
      <w:r w:rsidR="00AB3A47" w:rsidRPr="000D50E5">
        <w:rPr>
          <w:rFonts w:ascii="標楷體" w:eastAsia="標楷體" w:hAnsi="標楷體" w:hint="eastAsia"/>
          <w:sz w:val="28"/>
          <w:szCs w:val="24"/>
        </w:rPr>
        <w:t>美貿易談判確立戰略經濟夥伴關係，</w:t>
      </w:r>
      <w:r w:rsidRPr="000D50E5">
        <w:rPr>
          <w:rFonts w:ascii="標楷體" w:eastAsia="標楷體" w:hAnsi="標楷體" w:hint="eastAsia"/>
          <w:sz w:val="28"/>
          <w:szCs w:val="24"/>
        </w:rPr>
        <w:t>貿易不確定性顯著降低，</w:t>
      </w:r>
      <w:r w:rsidR="002A7B53" w:rsidRPr="000D50E5">
        <w:rPr>
          <w:rFonts w:ascii="標楷體" w:eastAsia="標楷體" w:hAnsi="標楷體" w:hint="eastAsia"/>
          <w:sz w:val="28"/>
          <w:szCs w:val="24"/>
        </w:rPr>
        <w:t>這</w:t>
      </w:r>
      <w:r w:rsidRPr="000D50E5">
        <w:rPr>
          <w:rFonts w:ascii="標楷體" w:eastAsia="標楷體" w:hAnsi="標楷體" w:hint="eastAsia"/>
          <w:sz w:val="28"/>
          <w:szCs w:val="24"/>
        </w:rPr>
        <w:t>不僅鞏固高科技產業優勢，亦為傳統製造業帶來復甦契機，</w:t>
      </w:r>
      <w:r w:rsidR="002C57C2" w:rsidRPr="000D50E5">
        <w:rPr>
          <w:rFonts w:ascii="標楷體" w:eastAsia="標楷體" w:hAnsi="標楷體" w:hint="eastAsia"/>
          <w:sz w:val="28"/>
          <w:szCs w:val="24"/>
        </w:rPr>
        <w:t>近期</w:t>
      </w:r>
      <w:r w:rsidR="00F037AF" w:rsidRPr="000D50E5">
        <w:rPr>
          <w:rFonts w:ascii="標楷體" w:eastAsia="標楷體" w:hAnsi="標楷體" w:hint="eastAsia"/>
          <w:sz w:val="28"/>
          <w:szCs w:val="24"/>
        </w:rPr>
        <w:t>野村、</w:t>
      </w:r>
      <w:r w:rsidRPr="000D50E5">
        <w:rPr>
          <w:rFonts w:ascii="標楷體" w:eastAsia="標楷體" w:hAnsi="標楷體" w:hint="eastAsia"/>
          <w:sz w:val="28"/>
          <w:szCs w:val="24"/>
        </w:rPr>
        <w:t>瑞銀、</w:t>
      </w:r>
      <w:proofErr w:type="gramStart"/>
      <w:r w:rsidRPr="000D50E5">
        <w:rPr>
          <w:rFonts w:ascii="標楷體" w:eastAsia="標楷體" w:hAnsi="標楷體" w:hint="eastAsia"/>
          <w:sz w:val="28"/>
          <w:szCs w:val="24"/>
        </w:rPr>
        <w:t>星展等</w:t>
      </w:r>
      <w:proofErr w:type="gramEnd"/>
      <w:r w:rsidRPr="000D50E5">
        <w:rPr>
          <w:rFonts w:ascii="標楷體" w:eastAsia="標楷體" w:hAnsi="標楷體" w:hint="eastAsia"/>
          <w:sz w:val="28"/>
          <w:szCs w:val="24"/>
        </w:rPr>
        <w:t>金融機構分別</w:t>
      </w:r>
      <w:r w:rsidR="00F037AF" w:rsidRPr="000D50E5">
        <w:rPr>
          <w:rFonts w:ascii="標楷體" w:eastAsia="標楷體" w:hAnsi="標楷體" w:hint="eastAsia"/>
          <w:sz w:val="28"/>
          <w:szCs w:val="24"/>
        </w:rPr>
        <w:t>上調</w:t>
      </w:r>
      <w:r w:rsidRPr="000D50E5">
        <w:rPr>
          <w:rFonts w:ascii="標楷體" w:eastAsia="標楷體" w:hAnsi="標楷體" w:hint="eastAsia"/>
          <w:sz w:val="28"/>
          <w:szCs w:val="24"/>
        </w:rPr>
        <w:t>臺灣</w:t>
      </w:r>
      <w:r w:rsidR="002A7B53" w:rsidRPr="000D50E5">
        <w:rPr>
          <w:rFonts w:ascii="標楷體" w:eastAsia="標楷體" w:hAnsi="標楷體" w:hint="eastAsia"/>
          <w:sz w:val="28"/>
          <w:szCs w:val="24"/>
        </w:rPr>
        <w:t>今年</w:t>
      </w:r>
      <w:r w:rsidRPr="000D50E5">
        <w:rPr>
          <w:rFonts w:ascii="標楷體" w:eastAsia="標楷體" w:hAnsi="標楷體" w:hint="eastAsia"/>
          <w:sz w:val="28"/>
          <w:szCs w:val="24"/>
        </w:rPr>
        <w:t>經濟成長率達</w:t>
      </w:r>
      <w:r w:rsidR="00F037AF" w:rsidRPr="000D50E5">
        <w:rPr>
          <w:rFonts w:ascii="標楷體" w:eastAsia="標楷體" w:hAnsi="標楷體" w:hint="eastAsia"/>
          <w:sz w:val="28"/>
          <w:szCs w:val="24"/>
        </w:rPr>
        <w:t>4.4%、</w:t>
      </w:r>
      <w:r w:rsidR="00EC7967" w:rsidRPr="000D50E5">
        <w:rPr>
          <w:rFonts w:ascii="標楷體" w:eastAsia="標楷體" w:hAnsi="標楷體" w:hint="eastAsia"/>
          <w:sz w:val="28"/>
          <w:szCs w:val="24"/>
        </w:rPr>
        <w:t>4.5</w:t>
      </w:r>
      <w:r w:rsidRPr="000D50E5">
        <w:rPr>
          <w:rFonts w:ascii="標楷體" w:eastAsia="標楷體" w:hAnsi="標楷體" w:hint="eastAsia"/>
          <w:sz w:val="28"/>
          <w:szCs w:val="24"/>
        </w:rPr>
        <w:t>%、</w:t>
      </w:r>
      <w:r w:rsidR="00EC7967" w:rsidRPr="000D50E5">
        <w:rPr>
          <w:rFonts w:ascii="標楷體" w:eastAsia="標楷體" w:hAnsi="標楷體" w:hint="eastAsia"/>
          <w:sz w:val="28"/>
          <w:szCs w:val="24"/>
        </w:rPr>
        <w:t>4.8</w:t>
      </w:r>
      <w:r w:rsidRPr="000D50E5">
        <w:rPr>
          <w:rFonts w:ascii="標楷體" w:eastAsia="標楷體" w:hAnsi="標楷體" w:hint="eastAsia"/>
          <w:sz w:val="28"/>
          <w:szCs w:val="24"/>
        </w:rPr>
        <w:t>%</w:t>
      </w:r>
      <w:r w:rsidR="00F037AF" w:rsidRPr="000D50E5">
        <w:rPr>
          <w:rFonts w:ascii="標楷體" w:eastAsia="標楷體" w:hAnsi="標楷體" w:hint="eastAsia"/>
          <w:sz w:val="28"/>
          <w:szCs w:val="24"/>
        </w:rPr>
        <w:t>，</w:t>
      </w:r>
      <w:r w:rsidR="002A7B53" w:rsidRPr="000D50E5">
        <w:rPr>
          <w:rFonts w:ascii="標楷體" w:eastAsia="標楷體" w:hAnsi="標楷體" w:hint="eastAsia"/>
          <w:sz w:val="28"/>
          <w:szCs w:val="24"/>
        </w:rPr>
        <w:t>都</w:t>
      </w:r>
      <w:r w:rsidR="00F037AF" w:rsidRPr="000D50E5">
        <w:rPr>
          <w:rFonts w:ascii="標楷體" w:eastAsia="標楷體" w:hAnsi="標楷體" w:hint="eastAsia"/>
          <w:sz w:val="28"/>
          <w:szCs w:val="24"/>
        </w:rPr>
        <w:t>較主計總處3.54%為高</w:t>
      </w:r>
      <w:r w:rsidRPr="000D50E5">
        <w:rPr>
          <w:rFonts w:ascii="標楷體" w:eastAsia="標楷體" w:hAnsi="標楷體" w:hint="eastAsia"/>
          <w:sz w:val="28"/>
          <w:szCs w:val="24"/>
        </w:rPr>
        <w:t>。</w:t>
      </w:r>
    </w:p>
    <w:p w14:paraId="5470299A" w14:textId="77777777" w:rsidR="004C4C26" w:rsidRPr="000D50E5" w:rsidRDefault="004C4C26" w:rsidP="0021538E">
      <w:pPr>
        <w:snapToGrid w:val="0"/>
        <w:spacing w:line="500" w:lineRule="exact"/>
        <w:rPr>
          <w:rFonts w:ascii="Times New Roman" w:eastAsia="標楷體" w:hAnsi="Times New Roman" w:cs="Times New Roman"/>
          <w:bCs/>
          <w:sz w:val="28"/>
          <w:szCs w:val="28"/>
        </w:rPr>
      </w:pPr>
    </w:p>
    <w:p w14:paraId="36FA44A8" w14:textId="4B1A8BC0" w:rsidR="0021538E" w:rsidRPr="000D50E5" w:rsidRDefault="0021538E" w:rsidP="0021538E">
      <w:pPr>
        <w:snapToGrid w:val="0"/>
        <w:spacing w:line="500" w:lineRule="exact"/>
        <w:rPr>
          <w:rFonts w:ascii="Times New Roman" w:eastAsia="標楷體" w:hAnsi="Times New Roman" w:cs="Times New Roman"/>
          <w:bCs/>
          <w:sz w:val="28"/>
          <w:szCs w:val="28"/>
        </w:rPr>
      </w:pPr>
      <w:r w:rsidRPr="000D50E5">
        <w:rPr>
          <w:rFonts w:ascii="Times New Roman" w:eastAsia="標楷體" w:hAnsi="Times New Roman" w:cs="Times New Roman" w:hint="eastAsia"/>
          <w:bCs/>
          <w:sz w:val="28"/>
          <w:szCs w:val="28"/>
        </w:rPr>
        <w:t>聯絡人：產業發展處蕭振榮處長</w:t>
      </w:r>
    </w:p>
    <w:p w14:paraId="427D89E4" w14:textId="3A28BD45" w:rsidR="0021538E" w:rsidRPr="000D50E5" w:rsidRDefault="0021538E" w:rsidP="0021538E">
      <w:pPr>
        <w:snapToGrid w:val="0"/>
        <w:spacing w:line="500" w:lineRule="exact"/>
        <w:rPr>
          <w:rFonts w:ascii="Times New Roman" w:eastAsia="標楷體" w:hAnsi="Times New Roman" w:cs="Times New Roman"/>
          <w:bCs/>
          <w:sz w:val="28"/>
          <w:szCs w:val="28"/>
        </w:rPr>
      </w:pPr>
      <w:r w:rsidRPr="000D50E5">
        <w:rPr>
          <w:rFonts w:ascii="Times New Roman" w:eastAsia="標楷體" w:hAnsi="Times New Roman" w:cs="Times New Roman" w:hint="eastAsia"/>
          <w:bCs/>
          <w:sz w:val="28"/>
          <w:szCs w:val="28"/>
        </w:rPr>
        <w:t>聯絡電話：</w:t>
      </w:r>
      <w:r w:rsidRPr="000D50E5">
        <w:rPr>
          <w:rFonts w:ascii="Times New Roman" w:eastAsia="標楷體" w:hAnsi="Times New Roman" w:cs="Times New Roman"/>
          <w:bCs/>
          <w:sz w:val="28"/>
          <w:szCs w:val="28"/>
        </w:rPr>
        <w:t>(02)2316-5872</w:t>
      </w:r>
    </w:p>
    <w:sectPr w:rsidR="0021538E" w:rsidRPr="000D50E5" w:rsidSect="0080708C">
      <w:pgSz w:w="11906" w:h="16838"/>
      <w:pgMar w:top="1440" w:right="1800" w:bottom="993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40F0BF" w14:textId="77777777" w:rsidR="00925EF3" w:rsidRDefault="00925EF3" w:rsidP="00305833">
      <w:r>
        <w:separator/>
      </w:r>
    </w:p>
  </w:endnote>
  <w:endnote w:type="continuationSeparator" w:id="0">
    <w:p w14:paraId="7156F013" w14:textId="77777777" w:rsidR="00925EF3" w:rsidRDefault="00925EF3" w:rsidP="003058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6F32A7" w14:textId="77777777" w:rsidR="00925EF3" w:rsidRDefault="00925EF3" w:rsidP="00305833">
      <w:r>
        <w:separator/>
      </w:r>
    </w:p>
  </w:footnote>
  <w:footnote w:type="continuationSeparator" w:id="0">
    <w:p w14:paraId="24638E83" w14:textId="77777777" w:rsidR="00925EF3" w:rsidRDefault="00925EF3" w:rsidP="0030583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774EC9"/>
    <w:multiLevelType w:val="hybridMultilevel"/>
    <w:tmpl w:val="C53AD8EE"/>
    <w:lvl w:ilvl="0" w:tplc="633C83AC">
      <w:start w:val="1"/>
      <w:numFmt w:val="taiwaneseCountingThousand"/>
      <w:suff w:val="nothing"/>
      <w:lvlText w:val="(%1)"/>
      <w:lvlJc w:val="left"/>
      <w:pPr>
        <w:ind w:left="1188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1669" w:hanging="480"/>
      </w:pPr>
    </w:lvl>
    <w:lvl w:ilvl="2" w:tplc="0409001B" w:tentative="1">
      <w:start w:val="1"/>
      <w:numFmt w:val="lowerRoman"/>
      <w:lvlText w:val="%3."/>
      <w:lvlJc w:val="right"/>
      <w:pPr>
        <w:ind w:left="2149" w:hanging="480"/>
      </w:pPr>
    </w:lvl>
    <w:lvl w:ilvl="3" w:tplc="0409000F" w:tentative="1">
      <w:start w:val="1"/>
      <w:numFmt w:val="decimal"/>
      <w:lvlText w:val="%4."/>
      <w:lvlJc w:val="left"/>
      <w:pPr>
        <w:ind w:left="2629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9" w:hanging="480"/>
      </w:pPr>
    </w:lvl>
    <w:lvl w:ilvl="5" w:tplc="0409001B" w:tentative="1">
      <w:start w:val="1"/>
      <w:numFmt w:val="lowerRoman"/>
      <w:lvlText w:val="%6."/>
      <w:lvlJc w:val="right"/>
      <w:pPr>
        <w:ind w:left="3589" w:hanging="480"/>
      </w:pPr>
    </w:lvl>
    <w:lvl w:ilvl="6" w:tplc="0409000F" w:tentative="1">
      <w:start w:val="1"/>
      <w:numFmt w:val="decimal"/>
      <w:lvlText w:val="%7."/>
      <w:lvlJc w:val="left"/>
      <w:pPr>
        <w:ind w:left="4069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9" w:hanging="480"/>
      </w:pPr>
    </w:lvl>
    <w:lvl w:ilvl="8" w:tplc="0409001B" w:tentative="1">
      <w:start w:val="1"/>
      <w:numFmt w:val="lowerRoman"/>
      <w:lvlText w:val="%9."/>
      <w:lvlJc w:val="right"/>
      <w:pPr>
        <w:ind w:left="5029" w:hanging="480"/>
      </w:pPr>
    </w:lvl>
  </w:abstractNum>
  <w:abstractNum w:abstractNumId="1" w15:restartNumberingAfterBreak="0">
    <w:nsid w:val="2AD90820"/>
    <w:multiLevelType w:val="hybridMultilevel"/>
    <w:tmpl w:val="B10A67B8"/>
    <w:lvl w:ilvl="0" w:tplc="04090015">
      <w:start w:val="1"/>
      <w:numFmt w:val="taiwaneseCountingThousand"/>
      <w:lvlText w:val="%1、"/>
      <w:lvlJc w:val="left"/>
      <w:pPr>
        <w:ind w:left="1188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2" w15:restartNumberingAfterBreak="0">
    <w:nsid w:val="3B9C2193"/>
    <w:multiLevelType w:val="hybridMultilevel"/>
    <w:tmpl w:val="7B084E66"/>
    <w:lvl w:ilvl="0" w:tplc="0409000F">
      <w:start w:val="1"/>
      <w:numFmt w:val="decimal"/>
      <w:lvlText w:val="%1."/>
      <w:lvlJc w:val="left"/>
      <w:pPr>
        <w:ind w:left="1331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811" w:hanging="480"/>
      </w:pPr>
    </w:lvl>
    <w:lvl w:ilvl="2" w:tplc="0409001B" w:tentative="1">
      <w:start w:val="1"/>
      <w:numFmt w:val="lowerRoman"/>
      <w:lvlText w:val="%3."/>
      <w:lvlJc w:val="right"/>
      <w:pPr>
        <w:ind w:left="2291" w:hanging="480"/>
      </w:pPr>
    </w:lvl>
    <w:lvl w:ilvl="3" w:tplc="0409000F" w:tentative="1">
      <w:start w:val="1"/>
      <w:numFmt w:val="decimal"/>
      <w:lvlText w:val="%4."/>
      <w:lvlJc w:val="left"/>
      <w:pPr>
        <w:ind w:left="2771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251" w:hanging="480"/>
      </w:pPr>
    </w:lvl>
    <w:lvl w:ilvl="5" w:tplc="0409001B" w:tentative="1">
      <w:start w:val="1"/>
      <w:numFmt w:val="lowerRoman"/>
      <w:lvlText w:val="%6."/>
      <w:lvlJc w:val="right"/>
      <w:pPr>
        <w:ind w:left="3731" w:hanging="480"/>
      </w:pPr>
    </w:lvl>
    <w:lvl w:ilvl="6" w:tplc="0409000F" w:tentative="1">
      <w:start w:val="1"/>
      <w:numFmt w:val="decimal"/>
      <w:lvlText w:val="%7."/>
      <w:lvlJc w:val="left"/>
      <w:pPr>
        <w:ind w:left="4211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91" w:hanging="480"/>
      </w:pPr>
    </w:lvl>
    <w:lvl w:ilvl="8" w:tplc="0409001B" w:tentative="1">
      <w:start w:val="1"/>
      <w:numFmt w:val="lowerRoman"/>
      <w:lvlText w:val="%9."/>
      <w:lvlJc w:val="right"/>
      <w:pPr>
        <w:ind w:left="5171" w:hanging="480"/>
      </w:pPr>
    </w:lvl>
  </w:abstractNum>
  <w:abstractNum w:abstractNumId="3" w15:restartNumberingAfterBreak="0">
    <w:nsid w:val="405667C5"/>
    <w:multiLevelType w:val="hybridMultilevel"/>
    <w:tmpl w:val="89A04F14"/>
    <w:lvl w:ilvl="0" w:tplc="04090015">
      <w:start w:val="1"/>
      <w:numFmt w:val="taiwaneseCountingThousand"/>
      <w:lvlText w:val="%1、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46321F72"/>
    <w:multiLevelType w:val="hybridMultilevel"/>
    <w:tmpl w:val="14B6D22A"/>
    <w:lvl w:ilvl="0" w:tplc="2EA0020E">
      <w:start w:val="1"/>
      <w:numFmt w:val="taiwaneseCountingThousand"/>
      <w:lvlText w:val="(%1)"/>
      <w:lvlJc w:val="left"/>
      <w:pPr>
        <w:ind w:left="1188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10BC"/>
    <w:rsid w:val="000D50E5"/>
    <w:rsid w:val="000E43FC"/>
    <w:rsid w:val="001316A7"/>
    <w:rsid w:val="0014174B"/>
    <w:rsid w:val="00156FC5"/>
    <w:rsid w:val="00167977"/>
    <w:rsid w:val="001C5828"/>
    <w:rsid w:val="002137F4"/>
    <w:rsid w:val="0021538E"/>
    <w:rsid w:val="0027696C"/>
    <w:rsid w:val="002A7B53"/>
    <w:rsid w:val="002C1B1E"/>
    <w:rsid w:val="002C57C2"/>
    <w:rsid w:val="00305833"/>
    <w:rsid w:val="0033775E"/>
    <w:rsid w:val="00352BAF"/>
    <w:rsid w:val="003564DC"/>
    <w:rsid w:val="003E5185"/>
    <w:rsid w:val="00433CA8"/>
    <w:rsid w:val="0045033D"/>
    <w:rsid w:val="00461B98"/>
    <w:rsid w:val="004912CF"/>
    <w:rsid w:val="00493520"/>
    <w:rsid w:val="004C462D"/>
    <w:rsid w:val="004C4C26"/>
    <w:rsid w:val="004E7108"/>
    <w:rsid w:val="005352BB"/>
    <w:rsid w:val="00546E68"/>
    <w:rsid w:val="005511CF"/>
    <w:rsid w:val="005E3814"/>
    <w:rsid w:val="006076FF"/>
    <w:rsid w:val="006956F3"/>
    <w:rsid w:val="006C4E4C"/>
    <w:rsid w:val="00724E78"/>
    <w:rsid w:val="007673A2"/>
    <w:rsid w:val="007771EC"/>
    <w:rsid w:val="00781818"/>
    <w:rsid w:val="007A2B7E"/>
    <w:rsid w:val="007A715E"/>
    <w:rsid w:val="007D755A"/>
    <w:rsid w:val="007E3AFC"/>
    <w:rsid w:val="00800E22"/>
    <w:rsid w:val="0080708C"/>
    <w:rsid w:val="0083165A"/>
    <w:rsid w:val="00833ECE"/>
    <w:rsid w:val="0083794C"/>
    <w:rsid w:val="00856EA9"/>
    <w:rsid w:val="00867ABC"/>
    <w:rsid w:val="00870D17"/>
    <w:rsid w:val="008B4F53"/>
    <w:rsid w:val="008C0664"/>
    <w:rsid w:val="008E0EB3"/>
    <w:rsid w:val="008F0D1C"/>
    <w:rsid w:val="009231A9"/>
    <w:rsid w:val="00925EF3"/>
    <w:rsid w:val="009B3BAC"/>
    <w:rsid w:val="009C3DAA"/>
    <w:rsid w:val="00AA5E41"/>
    <w:rsid w:val="00AB3A47"/>
    <w:rsid w:val="00B33240"/>
    <w:rsid w:val="00B76D23"/>
    <w:rsid w:val="00B861B9"/>
    <w:rsid w:val="00BB2EC1"/>
    <w:rsid w:val="00BD00AD"/>
    <w:rsid w:val="00C153DC"/>
    <w:rsid w:val="00C23228"/>
    <w:rsid w:val="00C34EF6"/>
    <w:rsid w:val="00C4416E"/>
    <w:rsid w:val="00C840DF"/>
    <w:rsid w:val="00CB15E0"/>
    <w:rsid w:val="00CB53AB"/>
    <w:rsid w:val="00CE4FBA"/>
    <w:rsid w:val="00CE5076"/>
    <w:rsid w:val="00CE6F73"/>
    <w:rsid w:val="00D04076"/>
    <w:rsid w:val="00D90492"/>
    <w:rsid w:val="00DB06FB"/>
    <w:rsid w:val="00DC706A"/>
    <w:rsid w:val="00DD124F"/>
    <w:rsid w:val="00E01A6A"/>
    <w:rsid w:val="00E05B88"/>
    <w:rsid w:val="00E302A7"/>
    <w:rsid w:val="00E348BC"/>
    <w:rsid w:val="00E57882"/>
    <w:rsid w:val="00E61013"/>
    <w:rsid w:val="00E810BC"/>
    <w:rsid w:val="00EC7967"/>
    <w:rsid w:val="00F037AF"/>
    <w:rsid w:val="00F2203E"/>
    <w:rsid w:val="00F355D6"/>
    <w:rsid w:val="00F51AFA"/>
    <w:rsid w:val="00F64517"/>
    <w:rsid w:val="00F93564"/>
    <w:rsid w:val="00FC5D13"/>
    <w:rsid w:val="00FC740F"/>
    <w:rsid w:val="00FE68FC"/>
    <w:rsid w:val="00FF68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4CD9F1AD"/>
  <w15:chartTrackingRefBased/>
  <w15:docId w15:val="{264B4CE1-6F13-4BB1-B1CA-6EA9861E3B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C5D13"/>
    <w:pPr>
      <w:ind w:leftChars="200" w:left="480"/>
    </w:pPr>
  </w:style>
  <w:style w:type="paragraph" w:styleId="a4">
    <w:name w:val="header"/>
    <w:basedOn w:val="a"/>
    <w:link w:val="a5"/>
    <w:uiPriority w:val="99"/>
    <w:unhideWhenUsed/>
    <w:rsid w:val="0030583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305833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30583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305833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006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33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E7304A-72BB-437C-A4E7-33C0A77F03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137</Words>
  <Characters>782</Characters>
  <Application>Microsoft Office Word</Application>
  <DocSecurity>0</DocSecurity>
  <Lines>6</Lines>
  <Paragraphs>1</Paragraphs>
  <ScaleCrop>false</ScaleCrop>
  <Company>National Development Council</Company>
  <LinksUpToDate>false</LinksUpToDate>
  <CharactersWithSpaces>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陳美菊</dc:creator>
  <cp:keywords/>
  <dc:description/>
  <cp:lastModifiedBy>黃月盈</cp:lastModifiedBy>
  <cp:revision>7</cp:revision>
  <cp:lastPrinted>2026-01-22T09:12:00Z</cp:lastPrinted>
  <dcterms:created xsi:type="dcterms:W3CDTF">2026-01-22T09:10:00Z</dcterms:created>
  <dcterms:modified xsi:type="dcterms:W3CDTF">2026-01-22T09:31:00Z</dcterms:modified>
</cp:coreProperties>
</file>